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748" w:rsidRDefault="00432748">
      <w:pPr>
        <w:spacing w:line="360" w:lineRule="auto"/>
        <w:ind w:firstLine="709"/>
        <w:jc w:val="both"/>
        <w:rPr>
          <w:b/>
          <w:bCs/>
          <w:color w:val="000000"/>
          <w:kern w:val="32"/>
          <w:sz w:val="28"/>
          <w:szCs w:val="28"/>
          <w:lang w:val="en-US"/>
        </w:rPr>
      </w:pPr>
    </w:p>
    <w:p w:rsidR="00432748" w:rsidRPr="005760A9" w:rsidRDefault="00432748" w:rsidP="00432748">
      <w:pPr>
        <w:spacing w:line="360" w:lineRule="auto"/>
        <w:ind w:firstLine="709"/>
        <w:jc w:val="center"/>
        <w:rPr>
          <w:b/>
          <w:bCs/>
          <w:color w:val="000000"/>
          <w:kern w:val="32"/>
          <w:sz w:val="28"/>
          <w:szCs w:val="28"/>
        </w:rPr>
      </w:pPr>
      <w:r w:rsidRPr="005760A9">
        <w:rPr>
          <w:b/>
          <w:bCs/>
          <w:color w:val="000000"/>
          <w:kern w:val="32"/>
          <w:sz w:val="28"/>
          <w:szCs w:val="28"/>
        </w:rPr>
        <w:t>Основные фонды предприятия</w:t>
      </w:r>
    </w:p>
    <w:p w:rsidR="00432748" w:rsidRPr="005760A9" w:rsidRDefault="00432748" w:rsidP="00432748">
      <w:pPr>
        <w:spacing w:line="360" w:lineRule="auto"/>
        <w:ind w:firstLine="709"/>
        <w:jc w:val="center"/>
        <w:rPr>
          <w:b/>
          <w:bCs/>
          <w:color w:val="000000"/>
          <w:kern w:val="32"/>
          <w:sz w:val="28"/>
          <w:szCs w:val="28"/>
        </w:rPr>
      </w:pPr>
      <w:r w:rsidRPr="005760A9">
        <w:rPr>
          <w:b/>
          <w:bCs/>
          <w:color w:val="000000"/>
          <w:kern w:val="32"/>
          <w:sz w:val="28"/>
          <w:szCs w:val="28"/>
        </w:rPr>
        <w:t>2013</w:t>
      </w:r>
    </w:p>
    <w:p w:rsidR="00432748" w:rsidRPr="005760A9" w:rsidRDefault="00432748">
      <w:pPr>
        <w:spacing w:line="360" w:lineRule="auto"/>
        <w:ind w:firstLine="709"/>
        <w:jc w:val="both"/>
        <w:rPr>
          <w:b/>
          <w:bCs/>
          <w:color w:val="000000"/>
          <w:kern w:val="32"/>
          <w:sz w:val="28"/>
          <w:szCs w:val="28"/>
        </w:rPr>
      </w:pPr>
    </w:p>
    <w:p w:rsidR="00C165B9" w:rsidRDefault="00C165B9">
      <w:pPr>
        <w:spacing w:line="360" w:lineRule="auto"/>
        <w:ind w:firstLine="709"/>
        <w:jc w:val="both"/>
        <w:rPr>
          <w:b/>
          <w:bCs/>
          <w:color w:val="000000"/>
          <w:kern w:val="32"/>
          <w:sz w:val="28"/>
          <w:szCs w:val="28"/>
        </w:rPr>
      </w:pPr>
      <w:r>
        <w:rPr>
          <w:b/>
          <w:bCs/>
          <w:color w:val="000000"/>
          <w:kern w:val="32"/>
          <w:sz w:val="28"/>
          <w:szCs w:val="28"/>
        </w:rPr>
        <w:t>Введение</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Формирование рыночных отношений предполагает конкурентную борьбу между различными производителями, победить в которой смогут те из них, кто наиболее эффективно использует все виды имеющихся ресурсов.</w:t>
      </w:r>
    </w:p>
    <w:p w:rsidR="00C165B9" w:rsidRDefault="00C165B9">
      <w:pPr>
        <w:spacing w:line="360" w:lineRule="auto"/>
        <w:ind w:firstLine="709"/>
        <w:jc w:val="both"/>
        <w:rPr>
          <w:color w:val="000000"/>
          <w:sz w:val="28"/>
          <w:szCs w:val="28"/>
        </w:rPr>
      </w:pPr>
      <w:r>
        <w:rPr>
          <w:color w:val="000000"/>
          <w:sz w:val="28"/>
          <w:szCs w:val="28"/>
        </w:rPr>
        <w:t>В материальном производстве выделяются две стороны: производительные силы и производственные отношения, образующие в своем единстве способ производства данного общества.</w:t>
      </w:r>
    </w:p>
    <w:p w:rsidR="00C165B9" w:rsidRDefault="00C165B9">
      <w:pPr>
        <w:spacing w:line="360" w:lineRule="auto"/>
        <w:ind w:firstLine="709"/>
        <w:jc w:val="both"/>
        <w:rPr>
          <w:color w:val="000000"/>
          <w:sz w:val="28"/>
          <w:szCs w:val="28"/>
        </w:rPr>
      </w:pPr>
      <w:r>
        <w:rPr>
          <w:color w:val="000000"/>
          <w:sz w:val="28"/>
          <w:szCs w:val="28"/>
        </w:rPr>
        <w:t>Производственные силы - это силы и средства, участвующие в общественном производстве. Важнейшими составляющими частями (элементами) являются люди и средства производства.</w:t>
      </w:r>
    </w:p>
    <w:p w:rsidR="005760A9" w:rsidRPr="005760A9" w:rsidRDefault="005760A9" w:rsidP="005760A9">
      <w:pPr>
        <w:jc w:val="center"/>
        <w:rPr>
          <w:rFonts w:eastAsia="Times New Roman"/>
          <w:b/>
          <w:color w:val="FF0000"/>
          <w:sz w:val="28"/>
          <w:szCs w:val="28"/>
        </w:rPr>
      </w:pPr>
      <w:r w:rsidRPr="005760A9">
        <w:rPr>
          <w:rFonts w:eastAsia="Times New Roman"/>
          <w:b/>
          <w:color w:val="FF0000"/>
          <w:sz w:val="28"/>
          <w:szCs w:val="28"/>
        </w:rPr>
        <w:t>Вернуться в каталог готовых дипломов и магистерских диссертаций –</w:t>
      </w:r>
    </w:p>
    <w:p w:rsidR="005760A9" w:rsidRDefault="002321B8" w:rsidP="005760A9">
      <w:pPr>
        <w:spacing w:line="360" w:lineRule="auto"/>
        <w:ind w:firstLine="709"/>
        <w:jc w:val="both"/>
        <w:rPr>
          <w:color w:val="000000"/>
          <w:sz w:val="28"/>
          <w:szCs w:val="28"/>
        </w:rPr>
      </w:pPr>
      <w:hyperlink r:id="rId7" w:history="1">
        <w:r w:rsidR="005760A9" w:rsidRPr="005760A9">
          <w:rPr>
            <w:rFonts w:eastAsia="Times New Roman"/>
            <w:b/>
            <w:color w:val="FF0000"/>
            <w:sz w:val="28"/>
            <w:szCs w:val="28"/>
            <w:u w:val="single"/>
            <w:lang w:val="en-US"/>
          </w:rPr>
          <w:t>http</w:t>
        </w:r>
        <w:r w:rsidR="005760A9" w:rsidRPr="005760A9">
          <w:rPr>
            <w:rFonts w:eastAsia="Times New Roman"/>
            <w:b/>
            <w:color w:val="FF0000"/>
            <w:sz w:val="28"/>
            <w:szCs w:val="28"/>
            <w:u w:val="single"/>
          </w:rPr>
          <w:t>://учебники.информ2000.рф/</w:t>
        </w:r>
        <w:r w:rsidR="005760A9" w:rsidRPr="005760A9">
          <w:rPr>
            <w:rFonts w:eastAsia="Times New Roman"/>
            <w:b/>
            <w:color w:val="FF0000"/>
            <w:sz w:val="28"/>
            <w:szCs w:val="28"/>
            <w:u w:val="single"/>
            <w:lang w:val="en-US"/>
          </w:rPr>
          <w:t>diplom</w:t>
        </w:r>
        <w:r w:rsidR="005760A9" w:rsidRPr="005760A9">
          <w:rPr>
            <w:rFonts w:eastAsia="Times New Roman"/>
            <w:b/>
            <w:color w:val="FF0000"/>
            <w:sz w:val="28"/>
            <w:szCs w:val="28"/>
            <w:u w:val="single"/>
          </w:rPr>
          <w:t>.</w:t>
        </w:r>
        <w:r w:rsidR="005760A9" w:rsidRPr="005760A9">
          <w:rPr>
            <w:rFonts w:eastAsia="Times New Roman"/>
            <w:b/>
            <w:color w:val="FF0000"/>
            <w:sz w:val="28"/>
            <w:szCs w:val="28"/>
            <w:u w:val="single"/>
            <w:lang w:val="en-US"/>
          </w:rPr>
          <w:t>shtml</w:t>
        </w:r>
      </w:hyperlink>
    </w:p>
    <w:p w:rsidR="00C165B9" w:rsidRDefault="00C165B9">
      <w:pPr>
        <w:spacing w:line="360" w:lineRule="auto"/>
        <w:ind w:firstLine="709"/>
        <w:jc w:val="both"/>
        <w:rPr>
          <w:color w:val="000000"/>
          <w:sz w:val="28"/>
          <w:szCs w:val="28"/>
        </w:rPr>
      </w:pPr>
      <w:r>
        <w:rPr>
          <w:color w:val="000000"/>
          <w:sz w:val="28"/>
          <w:szCs w:val="28"/>
        </w:rPr>
        <w:t>В процессе производства наравне с предметами труда используются средства труда, т. е. основные средства. К ним относятся машины, оборудование, инструменты, производственный и хозяйственный инвентарь, другие орудия производства, при помощи которых совершается производственный процесс. К средствам труда относятся также здания, сооружения, передаточные устройства, транспортные средства, которые непосредственно на предметы труда не воздействуют, а создают необходимые условия для осуществления производственного процесса.</w:t>
      </w:r>
    </w:p>
    <w:p w:rsidR="00C165B9" w:rsidRDefault="00C165B9">
      <w:pPr>
        <w:spacing w:line="360" w:lineRule="auto"/>
        <w:ind w:firstLine="709"/>
        <w:jc w:val="both"/>
        <w:rPr>
          <w:color w:val="000000"/>
          <w:sz w:val="28"/>
          <w:szCs w:val="28"/>
        </w:rPr>
      </w:pPr>
      <w:r>
        <w:rPr>
          <w:color w:val="000000"/>
          <w:sz w:val="28"/>
          <w:szCs w:val="28"/>
        </w:rPr>
        <w:t xml:space="preserve">Средства труда (основные средства), в отличие от предметов труда, участвуют в процессе производства длительное время, сохраняя при этом свою первоначальную форму. Однако в процессе производства они постепенно </w:t>
      </w:r>
      <w:r>
        <w:rPr>
          <w:color w:val="000000"/>
          <w:sz w:val="28"/>
          <w:szCs w:val="28"/>
        </w:rPr>
        <w:lastRenderedPageBreak/>
        <w:t>изнашиваются, перенося свою стоимость на вновь создаваемый продукт.</w:t>
      </w:r>
    </w:p>
    <w:p w:rsidR="00C165B9" w:rsidRPr="005760A9" w:rsidRDefault="00C165B9">
      <w:pPr>
        <w:spacing w:line="360" w:lineRule="auto"/>
        <w:ind w:firstLine="709"/>
        <w:jc w:val="both"/>
        <w:rPr>
          <w:color w:val="000000"/>
          <w:sz w:val="28"/>
          <w:szCs w:val="28"/>
        </w:rPr>
      </w:pPr>
      <w:r>
        <w:rPr>
          <w:color w:val="000000"/>
          <w:sz w:val="28"/>
          <w:szCs w:val="28"/>
        </w:rPr>
        <w:t>Основные средства (часто называемые в экономической литературе и на практике основными фондами) являются одним из важнейших факторов любого производства. Их состояние и эффективное использование прямо влияет на конечные результаты хозяйственной деятельности предприятий.</w:t>
      </w:r>
    </w:p>
    <w:tbl>
      <w:tblPr>
        <w:tblStyle w:val="a4"/>
        <w:tblW w:w="0" w:type="auto"/>
        <w:jc w:val="center"/>
        <w:tblInd w:w="0" w:type="dxa"/>
        <w:tblLook w:val="04A0" w:firstRow="1" w:lastRow="0" w:firstColumn="1" w:lastColumn="0" w:noHBand="0" w:noVBand="1"/>
      </w:tblPr>
      <w:tblGrid>
        <w:gridCol w:w="8472"/>
      </w:tblGrid>
      <w:tr w:rsidR="00432748" w:rsidTr="00011209">
        <w:trPr>
          <w:jc w:val="center"/>
        </w:trPr>
        <w:tc>
          <w:tcPr>
            <w:tcW w:w="8472" w:type="dxa"/>
            <w:hideMark/>
          </w:tcPr>
          <w:p w:rsidR="00432748" w:rsidRDefault="002321B8" w:rsidP="00011209">
            <w:pPr>
              <w:spacing w:line="360" w:lineRule="auto"/>
              <w:textAlignment w:val="baseline"/>
              <w:rPr>
                <w:rFonts w:ascii="Arial" w:hAnsi="Arial"/>
                <w:color w:val="444444"/>
                <w:sz w:val="21"/>
                <w:szCs w:val="21"/>
                <w:lang w:eastAsia="ru-RU"/>
              </w:rPr>
            </w:pPr>
            <w:hyperlink r:id="rId8" w:history="1">
              <w:r w:rsidR="00432748">
                <w:rPr>
                  <w:rStyle w:val="a3"/>
                  <w:sz w:val="21"/>
                  <w:szCs w:val="21"/>
                  <w:lang w:eastAsia="ru-RU"/>
                </w:rPr>
                <w:t>Вернуться в библиотеку по экономике и праву: учебники, дипломы, диссертации</w:t>
              </w:r>
            </w:hyperlink>
          </w:p>
          <w:p w:rsidR="00432748" w:rsidRDefault="002321B8" w:rsidP="00011209">
            <w:pPr>
              <w:spacing w:line="360" w:lineRule="auto"/>
              <w:textAlignment w:val="baseline"/>
              <w:rPr>
                <w:rFonts w:ascii="Arial" w:hAnsi="Arial"/>
                <w:color w:val="444444"/>
                <w:sz w:val="21"/>
                <w:szCs w:val="21"/>
                <w:lang w:eastAsia="ru-RU"/>
              </w:rPr>
            </w:pPr>
            <w:hyperlink r:id="rId9" w:history="1">
              <w:r w:rsidR="00432748">
                <w:rPr>
                  <w:rStyle w:val="a3"/>
                  <w:sz w:val="21"/>
                  <w:szCs w:val="21"/>
                  <w:lang w:eastAsia="ru-RU"/>
                </w:rPr>
                <w:t>Рерайт текстов и уникализация 90 %</w:t>
              </w:r>
            </w:hyperlink>
          </w:p>
          <w:p w:rsidR="00432748" w:rsidRDefault="002321B8" w:rsidP="00011209">
            <w:pPr>
              <w:spacing w:line="360" w:lineRule="auto"/>
              <w:textAlignment w:val="baseline"/>
              <w:rPr>
                <w:rFonts w:ascii="Arial" w:hAnsi="Arial"/>
                <w:color w:val="444444"/>
                <w:sz w:val="21"/>
                <w:szCs w:val="21"/>
                <w:lang w:eastAsia="ru-RU"/>
              </w:rPr>
            </w:pPr>
            <w:hyperlink r:id="rId10" w:history="1">
              <w:r w:rsidR="00432748">
                <w:rPr>
                  <w:rStyle w:val="a3"/>
                  <w:sz w:val="21"/>
                  <w:szCs w:val="21"/>
                  <w:lang w:eastAsia="ru-RU"/>
                </w:rPr>
                <w:t>Написание по заказу контрольных, дипломов, диссертаций. . .</w:t>
              </w:r>
            </w:hyperlink>
          </w:p>
        </w:tc>
      </w:tr>
    </w:tbl>
    <w:p w:rsidR="00432748" w:rsidRPr="00432748" w:rsidRDefault="00432748">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Тема исследования избрана: «Пути улучшения использования основных средств организации». В данном дипломном проекте предлагается рассмотреть вопросы, связанные с эффективностью использования основных производственных средств. Основные средства являются неотъемлемой частью любого предприятия и от повышения эффективности их использования зависят важные показатели деятельности предприятия, такие как финансовое положение, конкурентоспособность выпускаемой продукции на рынке.</w:t>
      </w:r>
    </w:p>
    <w:p w:rsidR="00C165B9" w:rsidRDefault="00C165B9">
      <w:pPr>
        <w:spacing w:line="360" w:lineRule="auto"/>
        <w:ind w:firstLine="709"/>
        <w:jc w:val="both"/>
        <w:rPr>
          <w:color w:val="000000"/>
          <w:sz w:val="28"/>
          <w:szCs w:val="28"/>
        </w:rPr>
      </w:pPr>
      <w:r>
        <w:rPr>
          <w:color w:val="000000"/>
          <w:sz w:val="28"/>
          <w:szCs w:val="28"/>
        </w:rPr>
        <w:t>Проблема повышения эффективности использования основных средств и производственных мощностей предприятий занимает одно из важнейших мест в современной экономике Республики Беларусь. Имея ясное представление о роли основных средств в производственном процессе, факторах, влияющих на использование основных средств, можно выявить методы, направления, при помощи которых повышается эффективность использования основных средств и производственных мощностей предприятия, обеспечивающая снижение издержек производства и рост производительности труда. Этими причинами подтверждается актуальность выбранной темы дипломного проекта.</w:t>
      </w:r>
    </w:p>
    <w:p w:rsidR="00C165B9" w:rsidRDefault="00C165B9">
      <w:pPr>
        <w:spacing w:line="360" w:lineRule="auto"/>
        <w:ind w:firstLine="709"/>
        <w:jc w:val="both"/>
        <w:rPr>
          <w:color w:val="000000"/>
          <w:sz w:val="28"/>
          <w:szCs w:val="28"/>
        </w:rPr>
      </w:pPr>
      <w:r>
        <w:rPr>
          <w:color w:val="000000"/>
          <w:sz w:val="28"/>
          <w:szCs w:val="28"/>
        </w:rPr>
        <w:t>Объект исследования - основные фонды ОАО «ФанДОК».</w:t>
      </w:r>
    </w:p>
    <w:p w:rsidR="00C165B9" w:rsidRDefault="00C165B9">
      <w:pPr>
        <w:spacing w:line="360" w:lineRule="auto"/>
        <w:ind w:firstLine="709"/>
        <w:jc w:val="both"/>
        <w:rPr>
          <w:color w:val="000000"/>
          <w:sz w:val="28"/>
          <w:szCs w:val="28"/>
        </w:rPr>
      </w:pPr>
      <w:r>
        <w:rPr>
          <w:color w:val="000000"/>
          <w:sz w:val="28"/>
          <w:szCs w:val="28"/>
        </w:rPr>
        <w:t>Предмет исследования - использование основных фондов в организации.</w:t>
      </w:r>
    </w:p>
    <w:p w:rsidR="00C165B9" w:rsidRDefault="00C165B9">
      <w:pPr>
        <w:spacing w:line="360" w:lineRule="auto"/>
        <w:ind w:firstLine="709"/>
        <w:jc w:val="both"/>
        <w:rPr>
          <w:color w:val="000000"/>
          <w:sz w:val="28"/>
          <w:szCs w:val="28"/>
        </w:rPr>
      </w:pPr>
      <w:r>
        <w:rPr>
          <w:color w:val="000000"/>
          <w:sz w:val="28"/>
          <w:szCs w:val="28"/>
        </w:rPr>
        <w:t xml:space="preserve">Цель работы: разработка предложений по улучшению использования </w:t>
      </w:r>
      <w:r>
        <w:rPr>
          <w:color w:val="000000"/>
          <w:sz w:val="28"/>
          <w:szCs w:val="28"/>
        </w:rPr>
        <w:lastRenderedPageBreak/>
        <w:t>основных фондов в ОАО «ФанДОК».</w:t>
      </w:r>
    </w:p>
    <w:p w:rsidR="00C165B9" w:rsidRDefault="00C165B9">
      <w:pPr>
        <w:spacing w:line="360" w:lineRule="auto"/>
        <w:ind w:firstLine="709"/>
        <w:jc w:val="both"/>
        <w:rPr>
          <w:color w:val="000000"/>
          <w:sz w:val="28"/>
          <w:szCs w:val="28"/>
        </w:rPr>
      </w:pPr>
      <w:r>
        <w:rPr>
          <w:color w:val="000000"/>
          <w:sz w:val="28"/>
          <w:szCs w:val="28"/>
        </w:rPr>
        <w:t>Для реализации поставленной цели необходимо выполнить следующие задачи:</w:t>
      </w:r>
    </w:p>
    <w:p w:rsidR="00C165B9" w:rsidRDefault="00C165B9">
      <w:pPr>
        <w:spacing w:line="360" w:lineRule="auto"/>
        <w:ind w:firstLine="709"/>
        <w:jc w:val="both"/>
        <w:rPr>
          <w:color w:val="000000"/>
          <w:sz w:val="28"/>
          <w:szCs w:val="28"/>
        </w:rPr>
      </w:pPr>
      <w:r>
        <w:rPr>
          <w:color w:val="000000"/>
          <w:sz w:val="28"/>
          <w:szCs w:val="28"/>
        </w:rPr>
        <w:t>Изучить сущность и значение улучшения использования основных средств для эффективного функционирования организации.</w:t>
      </w:r>
    </w:p>
    <w:p w:rsidR="00C165B9" w:rsidRDefault="00C165B9">
      <w:pPr>
        <w:spacing w:line="360" w:lineRule="auto"/>
        <w:ind w:firstLine="709"/>
        <w:jc w:val="both"/>
        <w:rPr>
          <w:color w:val="000000"/>
          <w:sz w:val="28"/>
          <w:szCs w:val="28"/>
        </w:rPr>
      </w:pPr>
      <w:r>
        <w:rPr>
          <w:color w:val="000000"/>
          <w:sz w:val="28"/>
          <w:szCs w:val="28"/>
        </w:rPr>
        <w:t>Изложить основные показатели, характеризующие эффективность использования основных средств.</w:t>
      </w:r>
    </w:p>
    <w:p w:rsidR="00C165B9" w:rsidRDefault="00C165B9">
      <w:pPr>
        <w:spacing w:line="360" w:lineRule="auto"/>
        <w:ind w:firstLine="709"/>
        <w:jc w:val="both"/>
        <w:rPr>
          <w:color w:val="000000"/>
          <w:sz w:val="28"/>
          <w:szCs w:val="28"/>
        </w:rPr>
      </w:pPr>
      <w:r>
        <w:rPr>
          <w:color w:val="000000"/>
          <w:sz w:val="28"/>
          <w:szCs w:val="28"/>
        </w:rPr>
        <w:t>Изучить отечественный и зарубежный опыт учета и анализа использования основных средств на предприятиях</w:t>
      </w:r>
    </w:p>
    <w:p w:rsidR="00C165B9" w:rsidRDefault="00C165B9">
      <w:pPr>
        <w:spacing w:line="360" w:lineRule="auto"/>
        <w:ind w:firstLine="709"/>
        <w:jc w:val="both"/>
        <w:rPr>
          <w:color w:val="000000"/>
          <w:sz w:val="28"/>
          <w:szCs w:val="28"/>
        </w:rPr>
      </w:pPr>
      <w:r>
        <w:rPr>
          <w:color w:val="000000"/>
          <w:sz w:val="28"/>
          <w:szCs w:val="28"/>
        </w:rPr>
        <w:t>Исследовать динамику основных технико-экономических показателей изучаемого предприятия</w:t>
      </w:r>
    </w:p>
    <w:p w:rsidR="00C165B9" w:rsidRDefault="00C165B9">
      <w:pPr>
        <w:spacing w:line="360" w:lineRule="auto"/>
        <w:ind w:firstLine="709"/>
        <w:jc w:val="both"/>
        <w:rPr>
          <w:color w:val="000000"/>
          <w:sz w:val="28"/>
          <w:szCs w:val="28"/>
        </w:rPr>
      </w:pPr>
      <w:r>
        <w:rPr>
          <w:color w:val="000000"/>
          <w:sz w:val="28"/>
          <w:szCs w:val="28"/>
        </w:rPr>
        <w:t>Провести анализ эффективности использования основных средств ОАО «ФанДОК».</w:t>
      </w:r>
    </w:p>
    <w:p w:rsidR="00C165B9" w:rsidRDefault="00C165B9">
      <w:pPr>
        <w:spacing w:line="360" w:lineRule="auto"/>
        <w:ind w:firstLine="709"/>
        <w:jc w:val="both"/>
        <w:rPr>
          <w:color w:val="000000"/>
          <w:sz w:val="28"/>
          <w:szCs w:val="28"/>
        </w:rPr>
      </w:pPr>
      <w:r>
        <w:rPr>
          <w:color w:val="000000"/>
          <w:sz w:val="28"/>
          <w:szCs w:val="28"/>
        </w:rPr>
        <w:t>Предложить направления улучшения использования основных средств ОАО «ФанДОК».</w:t>
      </w:r>
    </w:p>
    <w:p w:rsidR="00C165B9" w:rsidRDefault="00C165B9">
      <w:pPr>
        <w:spacing w:line="360" w:lineRule="auto"/>
        <w:ind w:firstLine="709"/>
        <w:jc w:val="both"/>
        <w:rPr>
          <w:color w:val="000000"/>
          <w:sz w:val="28"/>
          <w:szCs w:val="28"/>
        </w:rPr>
      </w:pPr>
      <w:r>
        <w:rPr>
          <w:color w:val="000000"/>
          <w:sz w:val="28"/>
          <w:szCs w:val="28"/>
        </w:rPr>
        <w:t>Теоретической и методологической основой исследования послужили труды отечественных и зарубежных ученых-экономистов, законодательные и нормативные акты, постановления Правительства Республики Беларусь, инструкции Министерства финансов, Министерства экономики, сведения из средств массовой информации, статистические данные, банк правовой информации «Эталон» в Интернет.</w:t>
      </w:r>
    </w:p>
    <w:p w:rsidR="00C165B9" w:rsidRDefault="00C165B9">
      <w:pPr>
        <w:spacing w:line="360" w:lineRule="auto"/>
        <w:ind w:firstLine="709"/>
        <w:jc w:val="both"/>
        <w:rPr>
          <w:color w:val="000000"/>
          <w:sz w:val="28"/>
          <w:szCs w:val="28"/>
        </w:rPr>
      </w:pPr>
      <w:r>
        <w:rPr>
          <w:color w:val="000000"/>
          <w:sz w:val="28"/>
          <w:szCs w:val="28"/>
        </w:rPr>
        <w:t>При проведении исследования применялись как общенаучные методы (анализ, синтез, наблюдение, сопоставления, абстракция), так и специальные аналитические приемы (метод последовательного изложения факторов).</w:t>
      </w:r>
    </w:p>
    <w:p w:rsidR="00C165B9" w:rsidRDefault="00C165B9">
      <w:pPr>
        <w:spacing w:line="360" w:lineRule="auto"/>
        <w:ind w:firstLine="709"/>
        <w:jc w:val="both"/>
        <w:rPr>
          <w:color w:val="000000"/>
          <w:sz w:val="28"/>
          <w:szCs w:val="28"/>
          <w:highlight w:val="yellow"/>
        </w:rPr>
      </w:pPr>
    </w:p>
    <w:p w:rsidR="00C165B9" w:rsidRDefault="00C165B9">
      <w:pPr>
        <w:shd w:val="clear" w:color="auto" w:fill="FFFFFF"/>
        <w:spacing w:line="360" w:lineRule="auto"/>
        <w:ind w:firstLine="709"/>
        <w:jc w:val="both"/>
        <w:rPr>
          <w:b/>
          <w:bCs/>
          <w:color w:val="000000"/>
          <w:sz w:val="28"/>
          <w:szCs w:val="28"/>
        </w:rPr>
      </w:pPr>
      <w:r>
        <w:rPr>
          <w:i/>
          <w:iCs/>
          <w:color w:val="000000"/>
          <w:sz w:val="28"/>
          <w:szCs w:val="28"/>
          <w:highlight w:val="yellow"/>
        </w:rPr>
        <w:br w:type="page"/>
      </w:r>
      <w:r>
        <w:rPr>
          <w:b/>
          <w:bCs/>
          <w:color w:val="000000"/>
          <w:sz w:val="28"/>
          <w:szCs w:val="28"/>
        </w:rPr>
        <w:lastRenderedPageBreak/>
        <w:t>1. Экономическая сущность основных производственных фондов</w:t>
      </w:r>
    </w:p>
    <w:p w:rsidR="00C165B9" w:rsidRDefault="00C165B9">
      <w:pPr>
        <w:spacing w:line="360" w:lineRule="auto"/>
        <w:ind w:firstLine="709"/>
        <w:jc w:val="both"/>
        <w:rPr>
          <w:color w:val="000000"/>
          <w:sz w:val="28"/>
          <w:szCs w:val="28"/>
        </w:rPr>
      </w:pPr>
    </w:p>
    <w:p w:rsidR="00C165B9" w:rsidRDefault="00C165B9">
      <w:pPr>
        <w:pStyle w:val="2"/>
        <w:spacing w:line="360" w:lineRule="auto"/>
        <w:ind w:firstLine="709"/>
        <w:jc w:val="both"/>
        <w:rPr>
          <w:b/>
          <w:bCs/>
          <w:color w:val="000000"/>
          <w:sz w:val="28"/>
          <w:szCs w:val="28"/>
        </w:rPr>
      </w:pPr>
      <w:r>
        <w:rPr>
          <w:b/>
          <w:bCs/>
          <w:color w:val="000000"/>
          <w:sz w:val="28"/>
          <w:szCs w:val="28"/>
        </w:rPr>
        <w:t>1.1 Понятие и классификация основных средств организации</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Безусловно, чтобы происходила нормальное функционирование предприятия, необходимо наличие определенных средств и источников. Основные средства являются одним из важнейших факторов повышения эффективности производства. Их состояние и эффективность использования непосредственно влияют на конечные результаты производственно-хозяйственной деятельности.</w:t>
      </w:r>
    </w:p>
    <w:p w:rsidR="00C165B9" w:rsidRDefault="00C165B9">
      <w:pPr>
        <w:spacing w:line="360" w:lineRule="auto"/>
        <w:ind w:firstLine="709"/>
        <w:jc w:val="both"/>
        <w:rPr>
          <w:color w:val="000000"/>
          <w:sz w:val="28"/>
          <w:szCs w:val="28"/>
        </w:rPr>
      </w:pPr>
      <w:r>
        <w:rPr>
          <w:color w:val="000000"/>
          <w:sz w:val="28"/>
          <w:szCs w:val="28"/>
        </w:rPr>
        <w:t>Рациональное и экономное использование основных средств является первоочередной задачей предприятия.</w:t>
      </w:r>
    </w:p>
    <w:p w:rsidR="00C165B9" w:rsidRDefault="00C165B9">
      <w:pPr>
        <w:spacing w:line="360" w:lineRule="auto"/>
        <w:ind w:firstLine="709"/>
        <w:jc w:val="both"/>
        <w:rPr>
          <w:color w:val="000000"/>
          <w:sz w:val="28"/>
          <w:szCs w:val="28"/>
        </w:rPr>
      </w:pPr>
      <w:r>
        <w:rPr>
          <w:color w:val="000000"/>
          <w:sz w:val="28"/>
          <w:szCs w:val="28"/>
        </w:rPr>
        <w:t xml:space="preserve">Основные средства предприятия составляют основу его материально-технической базы. Их рост и развитие являются важнейшим условием повышения качества и конкурентоспособности продукции, а также конкурентоспособности самого предприятия [39, </w:t>
      </w:r>
      <w:r>
        <w:rPr>
          <w:color w:val="000000"/>
          <w:sz w:val="28"/>
          <w:szCs w:val="28"/>
          <w:lang w:val="en-US"/>
        </w:rPr>
        <w:t>c</w:t>
      </w:r>
      <w:r>
        <w:rPr>
          <w:color w:val="000000"/>
          <w:sz w:val="28"/>
          <w:szCs w:val="28"/>
        </w:rPr>
        <w:t>. 63].</w:t>
      </w:r>
    </w:p>
    <w:p w:rsidR="00C165B9" w:rsidRDefault="00C165B9">
      <w:pPr>
        <w:spacing w:line="360" w:lineRule="auto"/>
        <w:ind w:firstLine="709"/>
        <w:jc w:val="both"/>
        <w:rPr>
          <w:color w:val="000000"/>
          <w:sz w:val="28"/>
          <w:szCs w:val="28"/>
        </w:rPr>
      </w:pPr>
      <w:r>
        <w:rPr>
          <w:color w:val="000000"/>
          <w:sz w:val="28"/>
          <w:szCs w:val="28"/>
        </w:rPr>
        <w:t>Для того чтобы осуществлять хозяйственную деятельность, предприятие должно обладать определенным имуществом. Часть этого имущества, обладающая определенным сроком службы, именуется основными средствами [8, с. 96]. В экономической литературе понятия основных средств трактуются по-разному.</w:t>
      </w:r>
    </w:p>
    <w:p w:rsidR="00C165B9" w:rsidRDefault="00C165B9">
      <w:pPr>
        <w:spacing w:line="360" w:lineRule="auto"/>
        <w:ind w:firstLine="709"/>
        <w:jc w:val="both"/>
        <w:rPr>
          <w:color w:val="000000"/>
          <w:sz w:val="28"/>
          <w:szCs w:val="28"/>
        </w:rPr>
      </w:pPr>
      <w:r>
        <w:rPr>
          <w:color w:val="000000"/>
          <w:sz w:val="28"/>
          <w:szCs w:val="28"/>
        </w:rPr>
        <w:t>Основные средства - это орудия труда, которые используются продолжительное время, сохраняя при этом свою натуральную форму, и переносят свою стоимость на готовую продукцию, товары, услуги, по мере износа [38, с. 128].</w:t>
      </w:r>
    </w:p>
    <w:p w:rsidR="00C165B9" w:rsidRDefault="00C165B9">
      <w:pPr>
        <w:spacing w:line="360" w:lineRule="auto"/>
        <w:ind w:firstLine="709"/>
        <w:jc w:val="both"/>
        <w:rPr>
          <w:i/>
          <w:iCs/>
          <w:color w:val="000000"/>
          <w:sz w:val="28"/>
          <w:szCs w:val="28"/>
        </w:rPr>
      </w:pPr>
      <w:r>
        <w:rPr>
          <w:color w:val="000000"/>
          <w:sz w:val="28"/>
          <w:szCs w:val="28"/>
        </w:rPr>
        <w:t xml:space="preserve">Основные средства предприятия представляют собой совокупность материально-вещественных ценностей, действующих в натуральной форме в </w:t>
      </w:r>
      <w:r>
        <w:rPr>
          <w:color w:val="000000"/>
          <w:sz w:val="28"/>
          <w:szCs w:val="28"/>
        </w:rPr>
        <w:lastRenderedPageBreak/>
        <w:t>течение длительного времени как в сфере материального производства, так и в непроизводственной сфере [18, с. 28].</w:t>
      </w:r>
    </w:p>
    <w:p w:rsidR="00C165B9" w:rsidRDefault="00C165B9">
      <w:pPr>
        <w:spacing w:line="360" w:lineRule="auto"/>
        <w:ind w:firstLine="709"/>
        <w:jc w:val="both"/>
        <w:rPr>
          <w:i/>
          <w:iCs/>
          <w:color w:val="000000"/>
          <w:sz w:val="28"/>
          <w:szCs w:val="28"/>
        </w:rPr>
      </w:pPr>
      <w:r>
        <w:rPr>
          <w:color w:val="000000"/>
          <w:sz w:val="28"/>
          <w:szCs w:val="28"/>
        </w:rPr>
        <w:t>Таким образом, можно сделать вывод, что, основные средства - это те ресурсы предприятия, которые задействованы в производстве на длительное время. Их внешняя форма остается неизменной на весь срок их «жизни», а стоимость свою они переносят, присоединяют к производственному продукту частями.</w:t>
      </w:r>
    </w:p>
    <w:p w:rsidR="00C165B9" w:rsidRDefault="00C165B9">
      <w:pPr>
        <w:spacing w:line="360" w:lineRule="auto"/>
        <w:ind w:firstLine="709"/>
        <w:jc w:val="both"/>
        <w:rPr>
          <w:color w:val="000000"/>
          <w:sz w:val="28"/>
          <w:szCs w:val="28"/>
        </w:rPr>
      </w:pPr>
      <w:r>
        <w:rPr>
          <w:color w:val="000000"/>
          <w:sz w:val="28"/>
          <w:szCs w:val="28"/>
        </w:rPr>
        <w:t xml:space="preserve">Роль основных средств в процессе производства различна. Часть из них непосредственно воздействует на предмет труда и является активной, другая часть создает необходимые условия для труда и является пассивной [36, </w:t>
      </w:r>
      <w:r>
        <w:rPr>
          <w:color w:val="000000"/>
          <w:sz w:val="28"/>
          <w:szCs w:val="28"/>
          <w:lang w:val="en-US"/>
        </w:rPr>
        <w:t>c</w:t>
      </w:r>
      <w:r>
        <w:rPr>
          <w:color w:val="000000"/>
          <w:sz w:val="28"/>
          <w:szCs w:val="28"/>
        </w:rPr>
        <w:t>. 82].</w:t>
      </w:r>
    </w:p>
    <w:p w:rsidR="00C165B9" w:rsidRDefault="00C165B9">
      <w:pPr>
        <w:spacing w:line="360" w:lineRule="auto"/>
        <w:ind w:firstLine="709"/>
        <w:jc w:val="both"/>
        <w:rPr>
          <w:color w:val="000000"/>
          <w:sz w:val="28"/>
          <w:szCs w:val="28"/>
        </w:rPr>
      </w:pPr>
      <w:r>
        <w:rPr>
          <w:color w:val="000000"/>
          <w:sz w:val="28"/>
          <w:szCs w:val="28"/>
        </w:rPr>
        <w:t>Основные средства - это материальные ценности, которые удовлетворяют единовременно следующим условиям:</w:t>
      </w:r>
    </w:p>
    <w:p w:rsidR="00C165B9" w:rsidRDefault="00C165B9">
      <w:pPr>
        <w:spacing w:line="360" w:lineRule="auto"/>
        <w:ind w:firstLine="709"/>
        <w:jc w:val="both"/>
        <w:rPr>
          <w:color w:val="000000"/>
          <w:sz w:val="28"/>
          <w:szCs w:val="28"/>
        </w:rPr>
      </w:pPr>
      <w:r>
        <w:rPr>
          <w:color w:val="000000"/>
          <w:sz w:val="28"/>
          <w:szCs w:val="28"/>
        </w:rPr>
        <w:t>а) используются в производстве продукции при выполнении работ или оказании услуг либо для управленческих нужд организации;</w:t>
      </w:r>
    </w:p>
    <w:p w:rsidR="00C165B9" w:rsidRDefault="00C165B9">
      <w:pPr>
        <w:spacing w:line="360" w:lineRule="auto"/>
        <w:ind w:firstLine="709"/>
        <w:jc w:val="both"/>
        <w:rPr>
          <w:color w:val="000000"/>
          <w:sz w:val="28"/>
          <w:szCs w:val="28"/>
        </w:rPr>
      </w:pPr>
      <w:r>
        <w:rPr>
          <w:color w:val="000000"/>
          <w:sz w:val="28"/>
          <w:szCs w:val="28"/>
        </w:rPr>
        <w:t>б) используются в течение длительного времени, т. е. срока полезного использования, продолжительностью свыше 12 месяцев или обычного операционного цикла, если он превышает 12 месяцев;</w:t>
      </w:r>
    </w:p>
    <w:p w:rsidR="00C165B9" w:rsidRDefault="00C165B9">
      <w:pPr>
        <w:spacing w:line="360" w:lineRule="auto"/>
        <w:ind w:firstLine="709"/>
        <w:jc w:val="both"/>
        <w:rPr>
          <w:color w:val="000000"/>
          <w:sz w:val="28"/>
          <w:szCs w:val="28"/>
        </w:rPr>
      </w:pPr>
      <w:r>
        <w:rPr>
          <w:color w:val="000000"/>
          <w:sz w:val="28"/>
          <w:szCs w:val="28"/>
        </w:rPr>
        <w:t>в) организацией не предполагается последующая перепродажа данных активов;</w:t>
      </w:r>
    </w:p>
    <w:p w:rsidR="00C165B9" w:rsidRDefault="00C165B9">
      <w:pPr>
        <w:spacing w:line="360" w:lineRule="auto"/>
        <w:ind w:firstLine="709"/>
        <w:jc w:val="both"/>
        <w:rPr>
          <w:color w:val="000000"/>
          <w:sz w:val="28"/>
          <w:szCs w:val="28"/>
        </w:rPr>
      </w:pPr>
      <w:r>
        <w:rPr>
          <w:color w:val="000000"/>
          <w:sz w:val="28"/>
          <w:szCs w:val="28"/>
        </w:rPr>
        <w:t>г) способны приносить организации экономические выгоды (доход) в будущем.</w:t>
      </w:r>
    </w:p>
    <w:p w:rsidR="00C165B9" w:rsidRDefault="00C165B9">
      <w:pPr>
        <w:spacing w:line="360" w:lineRule="auto"/>
        <w:ind w:firstLine="709"/>
        <w:jc w:val="both"/>
        <w:rPr>
          <w:color w:val="000000"/>
          <w:sz w:val="28"/>
          <w:szCs w:val="28"/>
        </w:rPr>
      </w:pPr>
      <w:r>
        <w:rPr>
          <w:color w:val="000000"/>
          <w:sz w:val="28"/>
          <w:szCs w:val="28"/>
        </w:rPr>
        <w:t xml:space="preserve">Основные средства являются составной частью капитала предприятий. Эффективность использования капитала как один из экономических инструментов выполняет важную роль в решении вопросов развития каждого предприятия, обеспечивая процесс расширенного воспроизводства. От уровня его использования зависит уровень оплаты труда работников предприятия, поступления в бюджет, развитие научно-технического прогресса. Такой </w:t>
      </w:r>
      <w:r>
        <w:rPr>
          <w:color w:val="000000"/>
          <w:sz w:val="28"/>
          <w:szCs w:val="28"/>
        </w:rPr>
        <w:lastRenderedPageBreak/>
        <w:t>результативный показатель деятельности предприятия, как прибыль, является наряду с амортизационными отчислениями основным источником инвестиций в основной капитал.</w:t>
      </w:r>
    </w:p>
    <w:p w:rsidR="00C165B9" w:rsidRDefault="00C165B9">
      <w:pPr>
        <w:spacing w:line="360" w:lineRule="auto"/>
        <w:ind w:firstLine="709"/>
        <w:jc w:val="both"/>
        <w:rPr>
          <w:color w:val="000000"/>
          <w:sz w:val="28"/>
          <w:szCs w:val="28"/>
        </w:rPr>
      </w:pPr>
      <w:r>
        <w:rPr>
          <w:color w:val="000000"/>
          <w:sz w:val="28"/>
          <w:szCs w:val="28"/>
        </w:rPr>
        <w:t>Показатели эффективности использования собственного капитала имеют большое значение и для привлечения иностранного капитала. Ни один инвестор не будет вкладывать капитал, не располагая данными об эффективности использования производственного потенциала в настоящее время и в будущем.</w:t>
      </w:r>
    </w:p>
    <w:p w:rsidR="00C165B9" w:rsidRDefault="00C165B9">
      <w:pPr>
        <w:spacing w:line="360" w:lineRule="auto"/>
        <w:ind w:firstLine="709"/>
        <w:jc w:val="both"/>
        <w:rPr>
          <w:color w:val="000000"/>
          <w:sz w:val="28"/>
          <w:szCs w:val="28"/>
        </w:rPr>
      </w:pPr>
      <w:r>
        <w:rPr>
          <w:color w:val="000000"/>
          <w:sz w:val="28"/>
          <w:szCs w:val="28"/>
        </w:rPr>
        <w:t>Эффективность использования напрямую зависит от состояния основных производственных средств предприятия. Таким образом, основные средства играют огромную роль в процессе труда, так как они в своей совокупности образуют производственно-техническую базу и определяют производственную мощь предприятия. Важнейшей предпосылкой рациональной организации учета основных средств является их научно обоснованная классификация. Классификация разрабатывается и утверждается Министерством по анализу и статистике Республики Беларусь. На предприятиях применяется единая типовая классификация основных средств, в соответствии с которой они группируются по отраслевому признаку, по назначению, по видам, по принадлежности, по использованию [1].</w:t>
      </w:r>
    </w:p>
    <w:p w:rsidR="00C165B9" w:rsidRDefault="00C165B9">
      <w:pPr>
        <w:spacing w:line="360" w:lineRule="auto"/>
        <w:ind w:firstLine="709"/>
        <w:jc w:val="both"/>
        <w:rPr>
          <w:color w:val="000000"/>
          <w:sz w:val="28"/>
          <w:szCs w:val="28"/>
        </w:rPr>
      </w:pPr>
      <w:r>
        <w:rPr>
          <w:color w:val="000000"/>
          <w:sz w:val="28"/>
          <w:szCs w:val="28"/>
        </w:rPr>
        <w:t>Классификация основных средств по отраслевому признаку (промышленность, сельское хозяйство, транспорт, торговля и т. д.) позволяет получить данные о стоимости основных средств в каждой отрасли.</w:t>
      </w:r>
    </w:p>
    <w:p w:rsidR="00C165B9" w:rsidRDefault="00C165B9">
      <w:pPr>
        <w:spacing w:line="360" w:lineRule="auto"/>
        <w:ind w:firstLine="709"/>
        <w:jc w:val="both"/>
        <w:rPr>
          <w:color w:val="000000"/>
          <w:sz w:val="28"/>
          <w:szCs w:val="28"/>
        </w:rPr>
      </w:pPr>
      <w:r>
        <w:rPr>
          <w:color w:val="000000"/>
          <w:sz w:val="28"/>
          <w:szCs w:val="28"/>
        </w:rPr>
        <w:t>По назначению основные средства подразделяются на:</w:t>
      </w:r>
    </w:p>
    <w:p w:rsidR="00C165B9" w:rsidRDefault="00C165B9">
      <w:pPr>
        <w:spacing w:line="360" w:lineRule="auto"/>
        <w:ind w:firstLine="709"/>
        <w:jc w:val="both"/>
        <w:rPr>
          <w:color w:val="000000"/>
          <w:sz w:val="28"/>
          <w:szCs w:val="28"/>
        </w:rPr>
      </w:pPr>
      <w:r>
        <w:rPr>
          <w:color w:val="000000"/>
          <w:sz w:val="28"/>
          <w:szCs w:val="28"/>
        </w:rPr>
        <w:t>) производственные основные средства основной деятельности, которые функционируют в процессе производства, постоянно участвуют в нем, изнашиваются постепенно, перенося свою стоимость на готовый продукт. Пополняются они за счет капитальных вложений,</w:t>
      </w:r>
    </w:p>
    <w:p w:rsidR="00C165B9" w:rsidRDefault="00C165B9">
      <w:pPr>
        <w:spacing w:line="360" w:lineRule="auto"/>
        <w:ind w:firstLine="709"/>
        <w:jc w:val="both"/>
        <w:rPr>
          <w:color w:val="000000"/>
          <w:sz w:val="28"/>
          <w:szCs w:val="28"/>
        </w:rPr>
      </w:pPr>
      <w:r>
        <w:rPr>
          <w:color w:val="000000"/>
          <w:sz w:val="28"/>
          <w:szCs w:val="28"/>
        </w:rPr>
        <w:t xml:space="preserve">) непроизводственные основные средства, которые предназначены для </w:t>
      </w:r>
      <w:r>
        <w:rPr>
          <w:color w:val="000000"/>
          <w:sz w:val="28"/>
          <w:szCs w:val="28"/>
        </w:rPr>
        <w:lastRenderedPageBreak/>
        <w:t>обслуживания процесса производства, и поэтому в нем непосредственно не участвуют, и не переносят своей стоимости на продукт, потому что он не производится. Воспроизводятся они за счет национального дохода.</w:t>
      </w:r>
    </w:p>
    <w:p w:rsidR="00C165B9" w:rsidRDefault="00C165B9">
      <w:pPr>
        <w:spacing w:line="360" w:lineRule="auto"/>
        <w:ind w:firstLine="709"/>
        <w:jc w:val="both"/>
        <w:rPr>
          <w:color w:val="000000"/>
          <w:sz w:val="28"/>
          <w:szCs w:val="28"/>
        </w:rPr>
      </w:pPr>
      <w:r>
        <w:rPr>
          <w:color w:val="000000"/>
          <w:sz w:val="28"/>
          <w:szCs w:val="28"/>
        </w:rPr>
        <w:t>Несмотря на то, что непроизводственные основные средства не оказывают какого-либо непосредственного влияния на объем производства, рост производительности труда, постоянное увеличение этих фондов связано с улучшением благосостояния работников предприятия, повышением материального и культурного уровня их жизни, что в конечном счете сказывается на результате деятельности предприятия.</w:t>
      </w:r>
    </w:p>
    <w:p w:rsidR="00C165B9" w:rsidRDefault="00C165B9">
      <w:pPr>
        <w:spacing w:line="360" w:lineRule="auto"/>
        <w:ind w:firstLine="709"/>
        <w:jc w:val="both"/>
        <w:rPr>
          <w:color w:val="000000"/>
          <w:sz w:val="28"/>
          <w:szCs w:val="28"/>
        </w:rPr>
      </w:pPr>
      <w:r>
        <w:rPr>
          <w:color w:val="000000"/>
          <w:sz w:val="28"/>
          <w:szCs w:val="28"/>
        </w:rPr>
        <w:t>Основные непроизводственные средства - это объекты предприятия, к которым относятся такие объекты непроизводственного назначения (жилые дома, детские сады и ясли, школы, больницы и другие объекты здравоохранения и культурно-бытового назначения), которые находятся в ведении промышленных предприятий (они не непосредственно, а косвенно влияют на процесс производства).</w:t>
      </w:r>
    </w:p>
    <w:p w:rsidR="00C165B9" w:rsidRDefault="00C165B9">
      <w:pPr>
        <w:spacing w:line="360" w:lineRule="auto"/>
        <w:ind w:firstLine="709"/>
        <w:jc w:val="both"/>
        <w:rPr>
          <w:color w:val="000000"/>
          <w:sz w:val="28"/>
          <w:szCs w:val="28"/>
        </w:rPr>
      </w:pPr>
      <w:r>
        <w:rPr>
          <w:color w:val="000000"/>
          <w:sz w:val="28"/>
          <w:szCs w:val="28"/>
        </w:rPr>
        <w:t>Основные производственные средства - совокупность средств труда, функционирующих в сфере материального производства в неизменной натуральной форме в течение длительного времени и переносящих свою стоимость на вновь созданный продукт по частям, по мере снашивания за ряд кругооборотов.</w:t>
      </w:r>
    </w:p>
    <w:p w:rsidR="00C165B9" w:rsidRDefault="00C165B9">
      <w:pPr>
        <w:spacing w:line="360" w:lineRule="auto"/>
        <w:ind w:firstLine="709"/>
        <w:jc w:val="both"/>
        <w:rPr>
          <w:color w:val="000000"/>
          <w:sz w:val="28"/>
          <w:szCs w:val="28"/>
        </w:rPr>
      </w:pPr>
      <w:r>
        <w:rPr>
          <w:color w:val="000000"/>
          <w:sz w:val="28"/>
          <w:szCs w:val="28"/>
        </w:rPr>
        <w:t>Согласно существующей классификации основные средства промышленности по своему составу в зависимости от целевого назначения и выполняемых функций подразделяются на следующие виды:</w:t>
      </w:r>
    </w:p>
    <w:p w:rsidR="00C165B9" w:rsidRDefault="00C165B9">
      <w:pPr>
        <w:spacing w:line="360" w:lineRule="auto"/>
        <w:ind w:firstLine="709"/>
        <w:jc w:val="both"/>
        <w:rPr>
          <w:color w:val="000000"/>
          <w:sz w:val="28"/>
          <w:szCs w:val="28"/>
        </w:rPr>
      </w:pPr>
      <w:r>
        <w:rPr>
          <w:color w:val="000000"/>
          <w:sz w:val="28"/>
          <w:szCs w:val="28"/>
        </w:rPr>
        <w:t>) здания. К этой группе относятся здания основных, вспомогательных и обслуживающих цехов, а также административные здания предприятий.</w:t>
      </w:r>
    </w:p>
    <w:p w:rsidR="00C165B9" w:rsidRDefault="00C165B9">
      <w:pPr>
        <w:spacing w:line="360" w:lineRule="auto"/>
        <w:ind w:firstLine="709"/>
        <w:jc w:val="both"/>
        <w:rPr>
          <w:color w:val="000000"/>
          <w:sz w:val="28"/>
          <w:szCs w:val="28"/>
        </w:rPr>
      </w:pPr>
      <w:r>
        <w:rPr>
          <w:color w:val="000000"/>
          <w:sz w:val="28"/>
          <w:szCs w:val="28"/>
        </w:rPr>
        <w:t>) сооружения. Сюда входят подземные и открытые горные выработки, нефтяные и газовые скважины, гидротехнические и другие сооружения.</w:t>
      </w:r>
    </w:p>
    <w:p w:rsidR="00C165B9" w:rsidRDefault="00C165B9">
      <w:pPr>
        <w:spacing w:line="360" w:lineRule="auto"/>
        <w:ind w:firstLine="709"/>
        <w:jc w:val="both"/>
        <w:rPr>
          <w:color w:val="000000"/>
          <w:sz w:val="28"/>
          <w:szCs w:val="28"/>
        </w:rPr>
      </w:pPr>
      <w:r>
        <w:rPr>
          <w:color w:val="000000"/>
          <w:sz w:val="28"/>
          <w:szCs w:val="28"/>
        </w:rPr>
        <w:lastRenderedPageBreak/>
        <w:t>) передаточные устройства. Это устройства, с помощью которых происходит передача, например, электрической или другой энергии к местам ее потребления.</w:t>
      </w:r>
    </w:p>
    <w:p w:rsidR="00C165B9" w:rsidRDefault="00C165B9">
      <w:pPr>
        <w:spacing w:line="360" w:lineRule="auto"/>
        <w:ind w:firstLine="709"/>
        <w:jc w:val="both"/>
        <w:rPr>
          <w:color w:val="000000"/>
          <w:sz w:val="28"/>
          <w:szCs w:val="28"/>
        </w:rPr>
      </w:pPr>
      <w:r>
        <w:rPr>
          <w:color w:val="000000"/>
          <w:sz w:val="28"/>
          <w:szCs w:val="28"/>
        </w:rPr>
        <w:t>) машины и оборудование. Это устройства, с помощью которых происходит передача, например, электрической или другой энергии к местам ее потребления.</w:t>
      </w:r>
    </w:p>
    <w:p w:rsidR="00C165B9" w:rsidRDefault="00C165B9">
      <w:pPr>
        <w:spacing w:line="360" w:lineRule="auto"/>
        <w:ind w:firstLine="709"/>
        <w:jc w:val="both"/>
        <w:rPr>
          <w:color w:val="000000"/>
          <w:sz w:val="28"/>
          <w:szCs w:val="28"/>
        </w:rPr>
      </w:pPr>
      <w:r>
        <w:rPr>
          <w:color w:val="000000"/>
          <w:sz w:val="28"/>
          <w:szCs w:val="28"/>
        </w:rPr>
        <w:t>) транспортные средства. В их состав входят все виды транспортных средств, в том числе: внутрицеховой, межцеховой и межзаводской транспорт, речной и морской флот рыбной промышленности, трубопроводный магистральный транспорт и т. д.</w:t>
      </w:r>
    </w:p>
    <w:p w:rsidR="00C165B9" w:rsidRDefault="00C165B9">
      <w:pPr>
        <w:spacing w:line="360" w:lineRule="auto"/>
        <w:ind w:firstLine="709"/>
        <w:jc w:val="both"/>
        <w:rPr>
          <w:color w:val="000000"/>
          <w:sz w:val="28"/>
          <w:szCs w:val="28"/>
        </w:rPr>
      </w:pPr>
      <w:r>
        <w:rPr>
          <w:color w:val="000000"/>
          <w:sz w:val="28"/>
          <w:szCs w:val="28"/>
        </w:rPr>
        <w:t>) инструменты, производственный и хозяйственный инвентарь и прочие основные фонды. Сюда относятся инструменты режущие, давящие, ударные и др.</w:t>
      </w:r>
    </w:p>
    <w:p w:rsidR="00C165B9" w:rsidRDefault="00C165B9">
      <w:pPr>
        <w:spacing w:line="360" w:lineRule="auto"/>
        <w:ind w:firstLine="709"/>
        <w:jc w:val="both"/>
        <w:rPr>
          <w:color w:val="000000"/>
          <w:sz w:val="28"/>
          <w:szCs w:val="28"/>
        </w:rPr>
      </w:pPr>
      <w:r>
        <w:rPr>
          <w:color w:val="000000"/>
          <w:sz w:val="28"/>
          <w:szCs w:val="28"/>
        </w:rPr>
        <w:t>Классификация основных средств по видам положена в основу их аналитического учета. Основные средства других отраслей, производящих товары, по отраслевому признаку классифицируются по следующим группам: промышленности, сельского хозяйства, лесного хозяйства, строительства, прочих видов деятельности сферы материального производства [1].</w:t>
      </w:r>
    </w:p>
    <w:p w:rsidR="00C165B9" w:rsidRDefault="00C165B9">
      <w:pPr>
        <w:spacing w:line="360" w:lineRule="auto"/>
        <w:ind w:firstLine="709"/>
        <w:jc w:val="both"/>
        <w:rPr>
          <w:color w:val="000000"/>
          <w:sz w:val="28"/>
          <w:szCs w:val="28"/>
        </w:rPr>
      </w:pPr>
      <w:r>
        <w:rPr>
          <w:color w:val="000000"/>
          <w:sz w:val="28"/>
          <w:szCs w:val="28"/>
        </w:rPr>
        <w:t xml:space="preserve">Основные средства других отраслей, оказывающих услуги, по отраслевому признаку классифицируются по следующим группам: обслуживание сельского хозяйства, транспорта, связи, торговли и общественного питания, материально-технического снабжения и сбыта, заготовок, информационно-вычислительного обслуживания, операций с недвижимым имуществом, общей коммерческой деятельности по обеспечению функционирования рынка, геологии, разведки недр, геодезической и гидрометрической службы, жилищного хозяйства, в том числе жилые здания, коммунального хозяйства, непроизводственных видов бытового обслуживания </w:t>
      </w:r>
      <w:r>
        <w:rPr>
          <w:color w:val="000000"/>
          <w:sz w:val="28"/>
          <w:szCs w:val="28"/>
        </w:rPr>
        <w:lastRenderedPageBreak/>
        <w:t>населения, здравоохранения, физической культуры и социального обеспечения, образования, культуры и искусства, науки и научного обслуживания, прочих.</w:t>
      </w:r>
    </w:p>
    <w:p w:rsidR="00C165B9" w:rsidRDefault="00C165B9">
      <w:pPr>
        <w:spacing w:line="360" w:lineRule="auto"/>
        <w:ind w:firstLine="709"/>
        <w:jc w:val="both"/>
        <w:rPr>
          <w:color w:val="000000"/>
          <w:sz w:val="28"/>
          <w:szCs w:val="28"/>
        </w:rPr>
      </w:pPr>
      <w:r>
        <w:rPr>
          <w:color w:val="000000"/>
          <w:sz w:val="28"/>
          <w:szCs w:val="28"/>
        </w:rPr>
        <w:t>По принадлежности основные средства подразделяются на собственные и арендованные.</w:t>
      </w:r>
    </w:p>
    <w:p w:rsidR="00C165B9" w:rsidRDefault="00C165B9">
      <w:pPr>
        <w:spacing w:line="360" w:lineRule="auto"/>
        <w:ind w:firstLine="709"/>
        <w:jc w:val="both"/>
        <w:rPr>
          <w:color w:val="000000"/>
          <w:sz w:val="28"/>
          <w:szCs w:val="28"/>
        </w:rPr>
      </w:pPr>
      <w:r>
        <w:rPr>
          <w:color w:val="000000"/>
          <w:sz w:val="28"/>
          <w:szCs w:val="28"/>
        </w:rPr>
        <w:t>По степени использования основные средства подразделяются на находящиеся: в эксплуатации, в запасе (резерве), в стадии достройки, дооборудования, реконструкции и частичной ликвидации, на консервации.</w:t>
      </w:r>
    </w:p>
    <w:p w:rsidR="00C165B9" w:rsidRDefault="00C165B9">
      <w:pPr>
        <w:spacing w:line="360" w:lineRule="auto"/>
        <w:ind w:firstLine="709"/>
        <w:jc w:val="both"/>
        <w:rPr>
          <w:color w:val="000000"/>
          <w:sz w:val="28"/>
          <w:szCs w:val="28"/>
        </w:rPr>
      </w:pPr>
      <w:r>
        <w:rPr>
          <w:color w:val="000000"/>
          <w:sz w:val="28"/>
          <w:szCs w:val="28"/>
        </w:rPr>
        <w:t>Такая группировка обеспечивает исчисление сумм амортизации.</w:t>
      </w:r>
    </w:p>
    <w:p w:rsidR="00C165B9" w:rsidRDefault="00C165B9">
      <w:pPr>
        <w:spacing w:line="360" w:lineRule="auto"/>
        <w:ind w:firstLine="709"/>
        <w:jc w:val="both"/>
        <w:rPr>
          <w:color w:val="000000"/>
          <w:sz w:val="28"/>
          <w:szCs w:val="28"/>
        </w:rPr>
      </w:pPr>
      <w:r>
        <w:rPr>
          <w:color w:val="000000"/>
          <w:sz w:val="28"/>
          <w:szCs w:val="28"/>
        </w:rPr>
        <w:t>В зависимости от имеющихся прав на объекты основные средства подразделяются на объекты основных средств, принадлежащие организации на праве собственности (в том числе сданные в аренду или переданные в безвозмездное пользование); объекты основных средств, находящиеся у организации в оперативном управлении или хозяйственном ведении; объекты основных средств, полученные организацией в аренду.</w:t>
      </w:r>
    </w:p>
    <w:p w:rsidR="00C165B9" w:rsidRDefault="00C165B9">
      <w:pPr>
        <w:spacing w:line="360" w:lineRule="auto"/>
        <w:ind w:firstLine="709"/>
        <w:jc w:val="both"/>
        <w:rPr>
          <w:color w:val="000000"/>
          <w:sz w:val="28"/>
          <w:szCs w:val="28"/>
        </w:rPr>
      </w:pPr>
      <w:r>
        <w:rPr>
          <w:color w:val="000000"/>
          <w:sz w:val="28"/>
          <w:szCs w:val="28"/>
        </w:rPr>
        <w:t>Основные фонды предприятий, учитываемые в денежном выражении, представляют собой основные средства. Денежная оценка основных фондов отражается в учете по первоначальной, восстановительной, полной и остаточной стоимости.</w:t>
      </w:r>
    </w:p>
    <w:p w:rsidR="00C165B9" w:rsidRDefault="00C165B9">
      <w:pPr>
        <w:spacing w:line="360" w:lineRule="auto"/>
        <w:ind w:firstLine="709"/>
        <w:jc w:val="both"/>
        <w:rPr>
          <w:color w:val="000000"/>
          <w:sz w:val="28"/>
          <w:szCs w:val="28"/>
        </w:rPr>
      </w:pPr>
      <w:r>
        <w:rPr>
          <w:color w:val="000000"/>
          <w:sz w:val="28"/>
          <w:szCs w:val="28"/>
        </w:rPr>
        <w:t xml:space="preserve">.В повседневной практике основные фонды учитываются и планируются по первоначальной стоимости. Она представляет собой стоимость приобретения или создания основных фондов. Машины и оборудование принимаются на баланс предприятия по цене их приобретения, включающую оптовую цену данного вида труда, расходы на доставку и другие заготовительные расходы, затраты на монтаж и установку. Первоначальная стоимость зданий, сооружений и передаточных устройств представляет собой сметную стоимость их создания, включающую стоимость строительно-монтажных работ и всех других затрат, связанных с проведением работ по введению этого объекта в действие. Все </w:t>
      </w:r>
      <w:r>
        <w:rPr>
          <w:color w:val="000000"/>
          <w:sz w:val="28"/>
          <w:szCs w:val="28"/>
        </w:rPr>
        <w:lastRenderedPageBreak/>
        <w:t>расходы, связанные с созданием основных фондов осуществляются в действующих ценах.</w:t>
      </w:r>
    </w:p>
    <w:p w:rsidR="00C165B9" w:rsidRDefault="00C165B9">
      <w:pPr>
        <w:spacing w:line="360" w:lineRule="auto"/>
        <w:ind w:firstLine="709"/>
        <w:jc w:val="both"/>
        <w:rPr>
          <w:color w:val="000000"/>
          <w:sz w:val="28"/>
          <w:szCs w:val="28"/>
        </w:rPr>
      </w:pPr>
      <w:r>
        <w:rPr>
          <w:color w:val="000000"/>
          <w:sz w:val="28"/>
          <w:szCs w:val="28"/>
        </w:rPr>
        <w:t>. Восстановительная стоимость выражает стоимость воспроизводства основные фонды на момент их переоценки, то есть она отражает затраты на приобретение и создание средств труда в ценах, тарифах и др., действующих в период их переоценки их воспроизводства с учетом. Для определения восстановительной стоимости регулярно производятся переоценки основных фондов с помощью двух основных методов:</w:t>
      </w:r>
    </w:p>
    <w:p w:rsidR="00C165B9" w:rsidRDefault="00C165B9">
      <w:pPr>
        <w:spacing w:line="360" w:lineRule="auto"/>
        <w:ind w:firstLine="709"/>
        <w:jc w:val="both"/>
        <w:rPr>
          <w:color w:val="000000"/>
          <w:sz w:val="28"/>
          <w:szCs w:val="28"/>
        </w:rPr>
      </w:pPr>
      <w:r>
        <w:rPr>
          <w:color w:val="000000"/>
          <w:sz w:val="28"/>
          <w:szCs w:val="28"/>
        </w:rPr>
        <w:t>) путем индексации их балансовой стоимости,</w:t>
      </w:r>
    </w:p>
    <w:p w:rsidR="00C165B9" w:rsidRDefault="00C165B9">
      <w:pPr>
        <w:spacing w:line="360" w:lineRule="auto"/>
        <w:ind w:firstLine="709"/>
        <w:jc w:val="both"/>
        <w:rPr>
          <w:color w:val="000000"/>
          <w:sz w:val="28"/>
          <w:szCs w:val="28"/>
        </w:rPr>
      </w:pPr>
      <w:r>
        <w:rPr>
          <w:color w:val="000000"/>
          <w:sz w:val="28"/>
          <w:szCs w:val="28"/>
        </w:rPr>
        <w:t>) путем прямого пересчета балансовой стоимости применительно к ценам, складывающимся на 1 января очередного года.</w:t>
      </w:r>
    </w:p>
    <w:p w:rsidR="00C165B9" w:rsidRDefault="00C165B9">
      <w:pPr>
        <w:spacing w:line="360" w:lineRule="auto"/>
        <w:ind w:firstLine="709"/>
        <w:jc w:val="both"/>
        <w:rPr>
          <w:color w:val="000000"/>
          <w:sz w:val="28"/>
          <w:szCs w:val="28"/>
        </w:rPr>
      </w:pPr>
      <w:r>
        <w:rPr>
          <w:color w:val="000000"/>
          <w:sz w:val="28"/>
          <w:szCs w:val="28"/>
        </w:rPr>
        <w:t>После переоценки основные средства отражают в учете по восстановительной стоимости. В условиях рыночной экономики необходима реальная оценка, активов, поэтому переоценку по восстановительной стоимости следует проводить не реже одного раза в год в соответствии с указаниями финансовых органов о переоценке основных средств. В процессе эксплуатации основные средства изнашиваются, т. е. их первоначальная стоимость постоянно уменьшается.</w:t>
      </w:r>
    </w:p>
    <w:p w:rsidR="00C165B9" w:rsidRDefault="00C165B9">
      <w:pPr>
        <w:spacing w:line="360" w:lineRule="auto"/>
        <w:ind w:firstLine="709"/>
        <w:jc w:val="both"/>
        <w:rPr>
          <w:color w:val="000000"/>
          <w:sz w:val="28"/>
          <w:szCs w:val="28"/>
        </w:rPr>
      </w:pPr>
      <w:r>
        <w:rPr>
          <w:color w:val="000000"/>
          <w:sz w:val="28"/>
          <w:szCs w:val="28"/>
        </w:rPr>
        <w:t>. Остаточная стоимость представляет собой разницу между первоначальной стоимостью и начисленным износом (стоимость основных фондов не перенесены на готовый продукт). Это фактическая, реальная зависимость основных средств на отчетную дату[2].</w:t>
      </w:r>
    </w:p>
    <w:p w:rsidR="00C165B9" w:rsidRDefault="00C165B9">
      <w:pPr>
        <w:spacing w:line="360" w:lineRule="auto"/>
        <w:ind w:firstLine="709"/>
        <w:jc w:val="both"/>
        <w:rPr>
          <w:color w:val="000000"/>
          <w:sz w:val="28"/>
          <w:szCs w:val="28"/>
        </w:rPr>
      </w:pPr>
      <w:r>
        <w:rPr>
          <w:color w:val="000000"/>
          <w:sz w:val="28"/>
          <w:szCs w:val="28"/>
        </w:rPr>
        <w:t>В процессе эксплуатации или бездействия основные средства подвергаются износу. Факторы, определяющие износ основных средств, представлены на рисунке 1.1.</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5088890" cy="335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8890" cy="3359150"/>
                    </a:xfrm>
                    <a:prstGeom prst="rect">
                      <a:avLst/>
                    </a:prstGeom>
                    <a:noFill/>
                    <a:ln>
                      <a:noFill/>
                    </a:ln>
                  </pic:spPr>
                </pic:pic>
              </a:graphicData>
            </a:graphic>
          </wp:inline>
        </w:drawing>
      </w:r>
    </w:p>
    <w:p w:rsidR="00C165B9" w:rsidRDefault="00C165B9">
      <w:pPr>
        <w:spacing w:line="360" w:lineRule="auto"/>
        <w:ind w:firstLine="709"/>
        <w:jc w:val="both"/>
        <w:rPr>
          <w:color w:val="000000"/>
          <w:sz w:val="28"/>
          <w:szCs w:val="28"/>
        </w:rPr>
      </w:pPr>
      <w:r>
        <w:rPr>
          <w:color w:val="000000"/>
          <w:sz w:val="28"/>
          <w:szCs w:val="28"/>
        </w:rPr>
        <w:t>Рисунок 1.1 - Факторы, определяющие износ основных средств</w:t>
      </w:r>
    </w:p>
    <w:p w:rsidR="00C165B9" w:rsidRDefault="00C165B9">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Физический износ определяется тем, что, участвуя в производственном процессе, основные средства постепенно утрачивают свою потребительскую стоимость, изменяются их механические и другие свойства. Различные виды основных средств изнашиваются в разные сроки.</w:t>
      </w:r>
    </w:p>
    <w:p w:rsidR="00C165B9" w:rsidRDefault="00C165B9">
      <w:pPr>
        <w:spacing w:line="360" w:lineRule="auto"/>
        <w:ind w:firstLine="709"/>
        <w:jc w:val="both"/>
        <w:rPr>
          <w:color w:val="000000"/>
          <w:sz w:val="28"/>
          <w:szCs w:val="28"/>
        </w:rPr>
      </w:pPr>
      <w:r>
        <w:rPr>
          <w:color w:val="000000"/>
          <w:sz w:val="28"/>
          <w:szCs w:val="28"/>
        </w:rPr>
        <w:t>Износ основных средств определяется за полный календарный год (независимо от того, в каком месяце отчетного года они приобретены или построены) в соответствии с установленными нормами.</w:t>
      </w:r>
    </w:p>
    <w:p w:rsidR="00C165B9" w:rsidRDefault="00C165B9">
      <w:pPr>
        <w:spacing w:line="360" w:lineRule="auto"/>
        <w:ind w:firstLine="709"/>
        <w:jc w:val="both"/>
        <w:rPr>
          <w:color w:val="000000"/>
          <w:sz w:val="28"/>
          <w:szCs w:val="28"/>
        </w:rPr>
      </w:pPr>
      <w:r>
        <w:rPr>
          <w:color w:val="000000"/>
          <w:sz w:val="28"/>
          <w:szCs w:val="28"/>
        </w:rPr>
        <w:t>Физический износ - это изменение механических, физических, химических и других свойств материальных объектов под воздействием процессов труда, сил природы и других факторов. В экономическом отношении физический износ представляет собой утрату первоначальной потребительской стоимости вследствие снашивания, ветхости и устаревания.</w:t>
      </w:r>
    </w:p>
    <w:p w:rsidR="00C165B9" w:rsidRDefault="00C165B9">
      <w:pPr>
        <w:spacing w:line="360" w:lineRule="auto"/>
        <w:ind w:firstLine="709"/>
        <w:jc w:val="both"/>
        <w:rPr>
          <w:color w:val="000000"/>
          <w:sz w:val="28"/>
          <w:szCs w:val="28"/>
        </w:rPr>
      </w:pPr>
      <w:r>
        <w:rPr>
          <w:color w:val="000000"/>
          <w:sz w:val="28"/>
          <w:szCs w:val="28"/>
        </w:rPr>
        <w:t>Для определения физического износа основных средств применяют два метода расчета. Первый основан на сопоставимости физических и нормативных сроков службы или объемов работ. Второй - на данных о техническом состоянии средств труда, устанавливаемых в процессе обследования.</w:t>
      </w:r>
    </w:p>
    <w:p w:rsidR="00C165B9" w:rsidRDefault="00C165B9">
      <w:pPr>
        <w:spacing w:line="360" w:lineRule="auto"/>
        <w:ind w:firstLine="709"/>
        <w:jc w:val="both"/>
        <w:rPr>
          <w:color w:val="000000"/>
          <w:sz w:val="28"/>
          <w:szCs w:val="28"/>
        </w:rPr>
      </w:pPr>
      <w:r>
        <w:rPr>
          <w:color w:val="000000"/>
          <w:sz w:val="28"/>
          <w:szCs w:val="28"/>
        </w:rPr>
        <w:t>Находящиеся на предприятиях основные средства подвергаются не только физическому, но и моральному износу.</w:t>
      </w:r>
    </w:p>
    <w:p w:rsidR="00C165B9" w:rsidRDefault="00C165B9">
      <w:pPr>
        <w:spacing w:line="360" w:lineRule="auto"/>
        <w:ind w:firstLine="709"/>
        <w:jc w:val="both"/>
        <w:rPr>
          <w:color w:val="000000"/>
          <w:sz w:val="28"/>
          <w:szCs w:val="28"/>
        </w:rPr>
      </w:pPr>
      <w:r>
        <w:rPr>
          <w:color w:val="000000"/>
          <w:sz w:val="28"/>
          <w:szCs w:val="28"/>
        </w:rPr>
        <w:t>Моральный износ - процесс постепенного переноса стоимости основных фондов на производимую продукцию по мере утраты ими потребительской стоимости. Моральный износ средств труда означает, что физически они пригодны, а экономически себя не оправдывают.</w:t>
      </w:r>
    </w:p>
    <w:p w:rsidR="00C165B9" w:rsidRDefault="00C165B9">
      <w:pPr>
        <w:spacing w:line="360" w:lineRule="auto"/>
        <w:ind w:firstLine="709"/>
        <w:jc w:val="both"/>
        <w:rPr>
          <w:color w:val="000000"/>
          <w:sz w:val="28"/>
          <w:szCs w:val="28"/>
        </w:rPr>
      </w:pPr>
      <w:r>
        <w:rPr>
          <w:color w:val="000000"/>
          <w:sz w:val="28"/>
          <w:szCs w:val="28"/>
        </w:rPr>
        <w:t>Моральный износ имеет две формы.</w:t>
      </w:r>
    </w:p>
    <w:p w:rsidR="00C165B9" w:rsidRDefault="00C165B9">
      <w:pPr>
        <w:spacing w:line="360" w:lineRule="auto"/>
        <w:ind w:firstLine="709"/>
        <w:jc w:val="both"/>
        <w:rPr>
          <w:color w:val="000000"/>
          <w:sz w:val="28"/>
          <w:szCs w:val="28"/>
        </w:rPr>
      </w:pPr>
      <w:r>
        <w:rPr>
          <w:color w:val="000000"/>
          <w:sz w:val="28"/>
          <w:szCs w:val="28"/>
        </w:rPr>
        <w:t xml:space="preserve">Первая форма морального износа заключается в том, что с внедрением новых машин, с совершенствованием техники, технологии, организации производства и труда стоимость изготовления, например, машин и оборудования при сохранении их конструктивных свойств и эксплуатационных показателей </w:t>
      </w:r>
      <w:r>
        <w:rPr>
          <w:color w:val="000000"/>
          <w:sz w:val="28"/>
          <w:szCs w:val="28"/>
        </w:rPr>
        <w:lastRenderedPageBreak/>
        <w:t>неуклонно снижается. То же относится и к зданиям, стоимость которых в результате индустриализации строительства снижается. Следовательно, эта форма морального износа выражает уменьшение стоимости машин или оборудования вследствие удешевления их воспроизводства.</w:t>
      </w:r>
    </w:p>
    <w:p w:rsidR="00C165B9" w:rsidRDefault="00C165B9">
      <w:pPr>
        <w:spacing w:line="360" w:lineRule="auto"/>
        <w:ind w:firstLine="709"/>
        <w:jc w:val="both"/>
        <w:rPr>
          <w:color w:val="000000"/>
          <w:sz w:val="28"/>
          <w:szCs w:val="28"/>
        </w:rPr>
      </w:pPr>
      <w:r>
        <w:rPr>
          <w:color w:val="000000"/>
          <w:sz w:val="28"/>
          <w:szCs w:val="28"/>
        </w:rPr>
        <w:t>Вторая форма морального износа имеет место в том случае, когда изменяются конструкция и эксплуатационные показатели новых машин. Их применение позволяет увеличить объем производства, повысить производительность труда, уменьшить расход эксплуатационных материалов (горючее, электроэнергия, смазочные материалы и т. д.), а в некоторых случаях и основных материалов, снизить затраты на производство единицы продукции и обеспечить более высокое качество обработки. Таким образом, вторая форма морального износа имеет место тогда, когда машина технически устарела и заменяется более совершенной. В этом случае общество, применяя устаревшую технику, затрачивает больше рабочего времени на производство одного и того же количества продукции.</w:t>
      </w:r>
    </w:p>
    <w:p w:rsidR="00C165B9" w:rsidRDefault="00C165B9">
      <w:pPr>
        <w:spacing w:line="360" w:lineRule="auto"/>
        <w:ind w:firstLine="709"/>
        <w:jc w:val="both"/>
        <w:rPr>
          <w:color w:val="000000"/>
          <w:sz w:val="28"/>
          <w:szCs w:val="28"/>
        </w:rPr>
      </w:pPr>
      <w:r>
        <w:rPr>
          <w:color w:val="000000"/>
          <w:sz w:val="28"/>
          <w:szCs w:val="28"/>
        </w:rPr>
        <w:t>Решить проблему морального износа можно с помощью осуществления ряда хозяйственно-организационных мероприятий. Прежде всего, машины и механизмы должны использоваться с максимальной загрузкой, чтобы ускорить отдачу их полезного эффекта до наступления момента устарения. Вот почему так важно сокращать сроки строительства новых объектов и сроки эксплуатации машин и оборудования, добиваться, чтобы выпущенные машины не задерживались на складах или в монтаже.</w:t>
      </w:r>
    </w:p>
    <w:p w:rsidR="00C165B9" w:rsidRDefault="00C165B9">
      <w:pPr>
        <w:spacing w:line="360" w:lineRule="auto"/>
        <w:ind w:firstLine="709"/>
        <w:jc w:val="both"/>
        <w:rPr>
          <w:color w:val="000000"/>
          <w:sz w:val="28"/>
          <w:szCs w:val="28"/>
        </w:rPr>
      </w:pPr>
      <w:r>
        <w:rPr>
          <w:color w:val="000000"/>
          <w:sz w:val="28"/>
          <w:szCs w:val="28"/>
        </w:rPr>
        <w:t xml:space="preserve">На рисунке 1.2 показаны формы устранения износа. Из рисунка видно, что моральный износ основных средств бывает полным и частичным. Потери от полного морального износа устраняются только заменой устаревших машин и оборудования новыми, более совершенными и экономически выгодными. В ряде случаев совершенствование действующего оборудования и машин является </w:t>
      </w:r>
      <w:r>
        <w:rPr>
          <w:color w:val="000000"/>
          <w:sz w:val="28"/>
          <w:szCs w:val="28"/>
        </w:rPr>
        <w:lastRenderedPageBreak/>
        <w:t>более эффективным, чем его замена.</w:t>
      </w:r>
    </w:p>
    <w:p w:rsidR="00C165B9" w:rsidRDefault="00C165B9">
      <w:pPr>
        <w:spacing w:line="360" w:lineRule="auto"/>
        <w:ind w:firstLine="709"/>
        <w:jc w:val="both"/>
        <w:rPr>
          <w:color w:val="000000"/>
          <w:sz w:val="28"/>
          <w:szCs w:val="28"/>
        </w:rPr>
      </w:pPr>
      <w:r>
        <w:rPr>
          <w:color w:val="000000"/>
          <w:sz w:val="28"/>
          <w:szCs w:val="28"/>
        </w:rPr>
        <w:t>Поэтому одним из рациональных направлений повышения технического уровня средств труда и уменьшения потерь от морального износа выступает модернизация машин и оборудования.</w:t>
      </w:r>
    </w:p>
    <w:p w:rsidR="00C165B9" w:rsidRDefault="00C165B9">
      <w:pPr>
        <w:spacing w:line="360" w:lineRule="auto"/>
        <w:ind w:firstLine="709"/>
        <w:jc w:val="both"/>
        <w:rPr>
          <w:color w:val="000000"/>
          <w:sz w:val="28"/>
          <w:szCs w:val="28"/>
        </w:rPr>
      </w:pPr>
      <w:r>
        <w:rPr>
          <w:color w:val="000000"/>
          <w:sz w:val="28"/>
          <w:szCs w:val="28"/>
        </w:rPr>
        <w:t>Потери от частичного морального износа могут быть устранены в результате модернизации и реконструкции устаревших видов основных фондов, то есть технического обновления, а также использования частично морально устаревшего оборудования для выполнения работ, где оно остается экономически эффективным. Потери от морального износа могут быть значительно сокращены в результате максимально ускоренного использования имеющейся техники.</w:t>
      </w:r>
    </w:p>
    <w:p w:rsidR="00C165B9" w:rsidRDefault="00C165B9">
      <w:pPr>
        <w:spacing w:line="360" w:lineRule="auto"/>
        <w:ind w:firstLine="709"/>
        <w:jc w:val="both"/>
        <w:rPr>
          <w:color w:val="000000"/>
          <w:sz w:val="28"/>
          <w:szCs w:val="28"/>
        </w:rPr>
      </w:pPr>
      <w:r>
        <w:rPr>
          <w:color w:val="000000"/>
          <w:sz w:val="28"/>
          <w:szCs w:val="28"/>
        </w:rPr>
        <w:t>Механизм постепенного переноса стоимости основных фондов на готовый продукт и накопление денежного фонда для замены изношенных экземпляров называется амортизацией.</w:t>
      </w:r>
    </w:p>
    <w:p w:rsidR="00C165B9" w:rsidRDefault="00C165B9">
      <w:pPr>
        <w:spacing w:line="360" w:lineRule="auto"/>
        <w:ind w:firstLine="709"/>
        <w:jc w:val="both"/>
        <w:rPr>
          <w:color w:val="000000"/>
          <w:sz w:val="28"/>
          <w:szCs w:val="28"/>
        </w:rPr>
      </w:pPr>
      <w:r>
        <w:rPr>
          <w:color w:val="000000"/>
          <w:sz w:val="28"/>
          <w:szCs w:val="28"/>
        </w:rPr>
        <w:t>Амортизация начисляется ежемесячно или один раз в год (в зависимости от вида организации) до полного погашения стоимости объекта или его выбытия.</w:t>
      </w:r>
    </w:p>
    <w:p w:rsidR="00C165B9" w:rsidRDefault="00C165B9">
      <w:pPr>
        <w:spacing w:line="360" w:lineRule="auto"/>
        <w:ind w:firstLine="709"/>
        <w:jc w:val="both"/>
        <w:rPr>
          <w:color w:val="000000"/>
          <w:sz w:val="28"/>
          <w:szCs w:val="28"/>
        </w:rPr>
      </w:pPr>
      <w:r>
        <w:rPr>
          <w:color w:val="000000"/>
          <w:sz w:val="28"/>
          <w:szCs w:val="28"/>
        </w:rPr>
        <w:t>Амортизация начисляется исходя из нормы амортизации.</w:t>
      </w:r>
    </w:p>
    <w:p w:rsidR="00C165B9" w:rsidRDefault="00C165B9">
      <w:pPr>
        <w:spacing w:line="360" w:lineRule="auto"/>
        <w:ind w:firstLine="709"/>
        <w:jc w:val="both"/>
        <w:rPr>
          <w:color w:val="000000"/>
          <w:sz w:val="28"/>
          <w:szCs w:val="28"/>
        </w:rPr>
      </w:pPr>
      <w:r>
        <w:rPr>
          <w:color w:val="000000"/>
          <w:sz w:val="28"/>
          <w:szCs w:val="28"/>
        </w:rPr>
        <w:t>Норма амортизации - доля (в процентах с двумя знаками после запятой) амортизируемой стоимости объекта, подлежащая включению в издержки производства и обращения с установленной периодичностью на протяжении срока полезного использования.</w:t>
      </w:r>
    </w:p>
    <w:p w:rsidR="00C165B9" w:rsidRDefault="00C165B9">
      <w:pPr>
        <w:spacing w:line="360" w:lineRule="auto"/>
        <w:ind w:firstLine="709"/>
        <w:jc w:val="both"/>
        <w:rPr>
          <w:color w:val="000000"/>
          <w:sz w:val="28"/>
          <w:szCs w:val="28"/>
        </w:rPr>
      </w:pPr>
      <w:r>
        <w:rPr>
          <w:color w:val="000000"/>
          <w:sz w:val="28"/>
          <w:szCs w:val="28"/>
        </w:rPr>
        <w:t xml:space="preserve">Для начисления амортизации по объектам основных средств, используемым в производственной деятельности, можно применять различные способы и методы. Организация самостоятельно определяет способы и методы начисления амортизации, в том числе по объектам одного наименования. До окончания срока полезного использования амортизируемых объектов способы и методы начисления амортизации разрешается пересматривать в начале </w:t>
      </w:r>
      <w:r>
        <w:rPr>
          <w:color w:val="000000"/>
          <w:sz w:val="28"/>
          <w:szCs w:val="28"/>
        </w:rPr>
        <w:lastRenderedPageBreak/>
        <w:t>календарного года [42, с. 22].</w:t>
      </w:r>
    </w:p>
    <w:p w:rsidR="00C165B9" w:rsidRDefault="00C165B9">
      <w:pPr>
        <w:spacing w:line="360" w:lineRule="auto"/>
        <w:ind w:firstLine="709"/>
        <w:jc w:val="both"/>
        <w:rPr>
          <w:color w:val="000000"/>
          <w:sz w:val="28"/>
          <w:szCs w:val="28"/>
        </w:rPr>
      </w:pPr>
      <w:r>
        <w:rPr>
          <w:color w:val="000000"/>
          <w:sz w:val="28"/>
          <w:szCs w:val="28"/>
        </w:rPr>
        <w:t>Определены следующие способы и методы начисления амортизации:</w:t>
      </w:r>
    </w:p>
    <w:p w:rsidR="00C165B9" w:rsidRDefault="00C165B9">
      <w:pPr>
        <w:spacing w:line="360" w:lineRule="auto"/>
        <w:ind w:firstLine="709"/>
        <w:jc w:val="both"/>
        <w:rPr>
          <w:color w:val="000000"/>
          <w:sz w:val="28"/>
          <w:szCs w:val="28"/>
        </w:rPr>
      </w:pPr>
      <w:r>
        <w:rPr>
          <w:color w:val="000000"/>
          <w:sz w:val="28"/>
          <w:szCs w:val="28"/>
        </w:rPr>
        <w:t>линейный способ; нелинейный способ; производительный способ.</w:t>
      </w:r>
    </w:p>
    <w:p w:rsidR="00C165B9" w:rsidRDefault="00C165B9">
      <w:pPr>
        <w:spacing w:line="360" w:lineRule="auto"/>
        <w:ind w:firstLine="709"/>
        <w:jc w:val="both"/>
        <w:rPr>
          <w:color w:val="000000"/>
          <w:sz w:val="28"/>
          <w:szCs w:val="28"/>
        </w:rPr>
      </w:pPr>
      <w:r>
        <w:rPr>
          <w:color w:val="000000"/>
          <w:sz w:val="28"/>
          <w:szCs w:val="28"/>
        </w:rPr>
        <w:t>Линейный способ заключается в равномерном (по годам) начислении амортизации в течение срока амортизации объектов основных средств. При линейном способе годовая сумма амортизационных отчислений рассчитывается исходя из амортизируемой стоимости объекта основных средств и срока его полезного использования или нормативного срока службы [42, с. 22].</w:t>
      </w:r>
    </w:p>
    <w:p w:rsidR="00C165B9" w:rsidRDefault="00C165B9">
      <w:pPr>
        <w:spacing w:line="360" w:lineRule="auto"/>
        <w:ind w:firstLine="709"/>
        <w:jc w:val="both"/>
        <w:rPr>
          <w:color w:val="000000"/>
          <w:sz w:val="28"/>
          <w:szCs w:val="28"/>
        </w:rPr>
      </w:pPr>
      <w:r>
        <w:rPr>
          <w:color w:val="000000"/>
          <w:sz w:val="28"/>
          <w:szCs w:val="28"/>
        </w:rPr>
        <w:t>Нелинейный способ заключается в неравномерном (по годам) начислении амортизации в течение срока полезного использования объектов основных средств. Объектом применения нелинейного способа начисления амортизации является в основном активная часть основных средств, за исключением некоторых объектов. При нелинейном способе годовая сумма амортизационных отчислений рассчитывается от амортизируемой стоимости методом суммы чисел лет либо методом уменьшаемого остатка с коэффициентом ускорения от 1 до 2,5 раза [32, с. 37].</w:t>
      </w:r>
    </w:p>
    <w:p w:rsidR="00C165B9" w:rsidRDefault="00C165B9">
      <w:pPr>
        <w:spacing w:line="360" w:lineRule="auto"/>
        <w:ind w:firstLine="709"/>
        <w:jc w:val="both"/>
        <w:rPr>
          <w:color w:val="000000"/>
          <w:sz w:val="28"/>
          <w:szCs w:val="28"/>
        </w:rPr>
      </w:pPr>
      <w:r>
        <w:rPr>
          <w:color w:val="000000"/>
          <w:sz w:val="28"/>
          <w:szCs w:val="28"/>
        </w:rPr>
        <w:t>При методе уменьшаемого остатка годовая сумма начисленной амортизации рассчитывается исходя из определяемой на начало отчетного года недоамортизированной стоимости (разности амортизируемой стоимости и суммы начисленной до начала отчетного года амортизации) и нормы амортизации, исчисленной исходя из срока полезного использования объекта и коэффициента ускорения (до 2,5 раза), принятого организацией [22, с. 10].</w:t>
      </w:r>
    </w:p>
    <w:p w:rsidR="00C165B9" w:rsidRDefault="00C165B9">
      <w:pPr>
        <w:spacing w:line="360" w:lineRule="auto"/>
        <w:ind w:firstLine="709"/>
        <w:jc w:val="both"/>
        <w:rPr>
          <w:color w:val="000000"/>
          <w:sz w:val="28"/>
          <w:szCs w:val="28"/>
        </w:rPr>
      </w:pPr>
      <w:r>
        <w:rPr>
          <w:color w:val="000000"/>
          <w:sz w:val="28"/>
          <w:szCs w:val="28"/>
        </w:rPr>
        <w:t xml:space="preserve">Производительный способ начисления амортизации объекта основных средств или нематериальных активов заключается в начислении организацией амортизации исходя из амортизируемой стоимости объекта и отношения использованного ресурса в текущем периоде к ресурсу объекта исходя из его технических характеристик. Под ресурсом объекта понимается количество </w:t>
      </w:r>
      <w:r>
        <w:rPr>
          <w:color w:val="000000"/>
          <w:sz w:val="28"/>
          <w:szCs w:val="28"/>
        </w:rPr>
        <w:lastRenderedPageBreak/>
        <w:t>продукции (работ, услуг), в натуральных показателях, которое в соответствии с технической документацией может быть выпущено на протяжении всего срока эксплуатации объекта.</w:t>
      </w:r>
    </w:p>
    <w:p w:rsidR="00C165B9" w:rsidRDefault="00C165B9">
      <w:pPr>
        <w:spacing w:line="360" w:lineRule="auto"/>
        <w:ind w:firstLine="709"/>
        <w:jc w:val="both"/>
        <w:rPr>
          <w:color w:val="000000"/>
          <w:sz w:val="28"/>
          <w:szCs w:val="28"/>
        </w:rPr>
      </w:pPr>
      <w:r>
        <w:rPr>
          <w:color w:val="000000"/>
          <w:sz w:val="28"/>
          <w:szCs w:val="28"/>
        </w:rPr>
        <w:t>Таким образом можно сделать вывод о том, что основные средства играют важную роль в процессе труда, так как в своей совокупности они образуют производственно-техническую базу организации и определяют ее производственный потенциал, а классификация основных средств по отраслям хозяйства является обязательной для всех хозяйствующих субъектов.</w:t>
      </w:r>
    </w:p>
    <w:p w:rsidR="00C165B9" w:rsidRDefault="00C165B9">
      <w:pPr>
        <w:spacing w:line="360" w:lineRule="auto"/>
        <w:ind w:firstLine="709"/>
        <w:jc w:val="both"/>
        <w:rPr>
          <w:color w:val="000000"/>
          <w:sz w:val="28"/>
          <w:szCs w:val="28"/>
        </w:rPr>
      </w:pPr>
    </w:p>
    <w:p w:rsidR="00C165B9" w:rsidRDefault="00C165B9">
      <w:pPr>
        <w:pStyle w:val="2"/>
        <w:spacing w:line="360" w:lineRule="auto"/>
        <w:ind w:firstLine="709"/>
        <w:jc w:val="both"/>
        <w:rPr>
          <w:b/>
          <w:bCs/>
          <w:color w:val="000000"/>
          <w:sz w:val="28"/>
          <w:szCs w:val="28"/>
        </w:rPr>
      </w:pPr>
      <w:r>
        <w:rPr>
          <w:b/>
          <w:bCs/>
          <w:color w:val="000000"/>
          <w:sz w:val="28"/>
          <w:szCs w:val="28"/>
        </w:rPr>
        <w:t>1.2 Показатели, характеризующие эффективность использования основных средств предприятия</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Особенностью основных средств является их высокая стоимость и большая продолжительность эксплуатации, а также относительно динамичное изменение их технического уровня в результате научно-технического прогресса, что приводит к их обесцениванию. Все это обусловливает определенные требования, как к характеру приобретаемых основных фондов, так и к их эксплуатации.</w:t>
      </w:r>
    </w:p>
    <w:p w:rsidR="00C165B9" w:rsidRDefault="00C165B9">
      <w:pPr>
        <w:spacing w:line="360" w:lineRule="auto"/>
        <w:ind w:firstLine="709"/>
        <w:jc w:val="both"/>
        <w:rPr>
          <w:color w:val="000000"/>
          <w:sz w:val="28"/>
          <w:szCs w:val="28"/>
        </w:rPr>
      </w:pPr>
      <w:r>
        <w:rPr>
          <w:color w:val="000000"/>
          <w:sz w:val="28"/>
          <w:szCs w:val="28"/>
        </w:rPr>
        <w:t>Одним из источников экономического роста предприятия становится повышение эффективности использования основных фондов, которое на предприятии проявляется в увеличении объема деятельности, прибыли, экономии затрат труда. Интенсивное использование основных фондов дает возможность получать продукцию без дополнительных капитальных затрат.</w:t>
      </w:r>
    </w:p>
    <w:p w:rsidR="00C165B9" w:rsidRDefault="00C165B9">
      <w:pPr>
        <w:spacing w:line="360" w:lineRule="auto"/>
        <w:ind w:firstLine="709"/>
        <w:jc w:val="both"/>
        <w:rPr>
          <w:color w:val="000000"/>
          <w:sz w:val="28"/>
          <w:szCs w:val="28"/>
        </w:rPr>
      </w:pPr>
      <w:r>
        <w:rPr>
          <w:color w:val="000000"/>
          <w:sz w:val="28"/>
          <w:szCs w:val="28"/>
        </w:rPr>
        <w:t xml:space="preserve">Основные средства - один из важнейших факторов любого производства. Их состояние и эффективное использование прямо влияют на конечные результаты хозяйственной деятельности предприятий. Рациональное использование основных средств и производственных мощностей предприятия способствует улучшению всех технико-экономических показателей, в том числе </w:t>
      </w:r>
      <w:r>
        <w:rPr>
          <w:color w:val="000000"/>
          <w:sz w:val="28"/>
          <w:szCs w:val="28"/>
        </w:rPr>
        <w:lastRenderedPageBreak/>
        <w:t>увеличению выпуска продукции, снижению ее себестоимости, трудоемкости изготовления.</w:t>
      </w:r>
    </w:p>
    <w:p w:rsidR="00C165B9" w:rsidRDefault="00C165B9">
      <w:pPr>
        <w:spacing w:line="360" w:lineRule="auto"/>
        <w:ind w:firstLine="709"/>
        <w:jc w:val="both"/>
        <w:rPr>
          <w:color w:val="000000"/>
          <w:sz w:val="28"/>
          <w:szCs w:val="28"/>
        </w:rPr>
      </w:pPr>
      <w:r>
        <w:rPr>
          <w:color w:val="000000"/>
          <w:sz w:val="28"/>
          <w:szCs w:val="28"/>
        </w:rPr>
        <w:t>Эффективность использования основных фондов определяет потребность предприятия в основных средства. Чем выше эффективность использования, тем относительно меньше объем основных фондов, требующийся для нормального осуществления производства товаров и услуг.</w:t>
      </w:r>
    </w:p>
    <w:p w:rsidR="00C165B9" w:rsidRDefault="00C165B9">
      <w:pPr>
        <w:spacing w:line="360" w:lineRule="auto"/>
        <w:ind w:firstLine="709"/>
        <w:jc w:val="both"/>
        <w:rPr>
          <w:color w:val="000000"/>
          <w:sz w:val="28"/>
          <w:szCs w:val="28"/>
        </w:rPr>
      </w:pPr>
      <w:r>
        <w:rPr>
          <w:color w:val="000000"/>
          <w:sz w:val="28"/>
          <w:szCs w:val="28"/>
        </w:rPr>
        <w:t>При анализе основных фондов следует изучить их состав, структуру, динамику; оценить техническое состояние, степень обновления и технического совершенствования; выявить обеспеченность основными фондами, уровень интенсивной и экстенсивной нагрузки; определить имеющиеся резервы лучшего использования фондов.</w:t>
      </w:r>
    </w:p>
    <w:p w:rsidR="00C165B9" w:rsidRDefault="00C165B9">
      <w:pPr>
        <w:spacing w:line="360" w:lineRule="auto"/>
        <w:ind w:firstLine="709"/>
        <w:jc w:val="both"/>
        <w:rPr>
          <w:color w:val="000000"/>
          <w:sz w:val="28"/>
          <w:szCs w:val="28"/>
        </w:rPr>
      </w:pPr>
      <w:r>
        <w:rPr>
          <w:color w:val="000000"/>
          <w:sz w:val="28"/>
          <w:szCs w:val="28"/>
        </w:rPr>
        <w:t>В процессе анализа необходимо осуществить следующие меры:</w:t>
      </w:r>
    </w:p>
    <w:p w:rsidR="00C165B9" w:rsidRDefault="00C165B9">
      <w:pPr>
        <w:spacing w:line="360" w:lineRule="auto"/>
        <w:ind w:firstLine="709"/>
        <w:jc w:val="both"/>
        <w:rPr>
          <w:color w:val="000000"/>
          <w:sz w:val="28"/>
          <w:szCs w:val="28"/>
        </w:rPr>
      </w:pPr>
      <w:r>
        <w:rPr>
          <w:color w:val="000000"/>
          <w:sz w:val="28"/>
          <w:szCs w:val="28"/>
        </w:rPr>
        <w:t>изучить объем, состав и техническое состояние основных фондов;</w:t>
      </w:r>
    </w:p>
    <w:p w:rsidR="00C165B9" w:rsidRDefault="00C165B9">
      <w:pPr>
        <w:spacing w:line="360" w:lineRule="auto"/>
        <w:ind w:firstLine="709"/>
        <w:jc w:val="both"/>
        <w:rPr>
          <w:color w:val="000000"/>
          <w:sz w:val="28"/>
          <w:szCs w:val="28"/>
        </w:rPr>
      </w:pPr>
      <w:r>
        <w:rPr>
          <w:color w:val="000000"/>
          <w:sz w:val="28"/>
          <w:szCs w:val="28"/>
        </w:rPr>
        <w:t>изучить динамику основных фондов;</w:t>
      </w:r>
    </w:p>
    <w:p w:rsidR="00C165B9" w:rsidRDefault="00C165B9">
      <w:pPr>
        <w:spacing w:line="360" w:lineRule="auto"/>
        <w:ind w:firstLine="709"/>
        <w:jc w:val="both"/>
        <w:rPr>
          <w:color w:val="000000"/>
          <w:sz w:val="28"/>
          <w:szCs w:val="28"/>
        </w:rPr>
      </w:pPr>
      <w:r>
        <w:rPr>
          <w:color w:val="000000"/>
          <w:sz w:val="28"/>
          <w:szCs w:val="28"/>
        </w:rPr>
        <w:t>определить степень использования фондов;</w:t>
      </w:r>
    </w:p>
    <w:p w:rsidR="00C165B9" w:rsidRDefault="00C165B9">
      <w:pPr>
        <w:spacing w:line="360" w:lineRule="auto"/>
        <w:ind w:firstLine="709"/>
        <w:jc w:val="both"/>
        <w:rPr>
          <w:color w:val="000000"/>
          <w:sz w:val="28"/>
          <w:szCs w:val="28"/>
        </w:rPr>
      </w:pPr>
      <w:r>
        <w:rPr>
          <w:color w:val="000000"/>
          <w:sz w:val="28"/>
          <w:szCs w:val="28"/>
        </w:rPr>
        <w:t>разработать меры, направленные на повышение эффективности</w:t>
      </w:r>
    </w:p>
    <w:p w:rsidR="00C165B9" w:rsidRDefault="00C165B9">
      <w:pPr>
        <w:spacing w:line="360" w:lineRule="auto"/>
        <w:ind w:firstLine="709"/>
        <w:jc w:val="both"/>
        <w:rPr>
          <w:color w:val="000000"/>
          <w:sz w:val="28"/>
          <w:szCs w:val="28"/>
        </w:rPr>
      </w:pPr>
      <w:r>
        <w:rPr>
          <w:color w:val="000000"/>
          <w:sz w:val="28"/>
          <w:szCs w:val="28"/>
        </w:rPr>
        <w:t>использования фондов.</w:t>
      </w:r>
    </w:p>
    <w:p w:rsidR="00C165B9" w:rsidRDefault="00C165B9">
      <w:pPr>
        <w:spacing w:line="360" w:lineRule="auto"/>
        <w:ind w:firstLine="709"/>
        <w:jc w:val="both"/>
        <w:rPr>
          <w:color w:val="000000"/>
          <w:sz w:val="28"/>
          <w:szCs w:val="28"/>
        </w:rPr>
      </w:pPr>
      <w:r>
        <w:rPr>
          <w:color w:val="000000"/>
          <w:sz w:val="28"/>
          <w:szCs w:val="28"/>
        </w:rPr>
        <w:t>При этом необходимо определить количество поступивших и выбывших фондов, их среднегодовую стоимость, остатки на начало и конец года.</w:t>
      </w:r>
    </w:p>
    <w:p w:rsidR="00C165B9" w:rsidRDefault="00C165B9">
      <w:pPr>
        <w:spacing w:line="360" w:lineRule="auto"/>
        <w:ind w:firstLine="709"/>
        <w:jc w:val="both"/>
        <w:rPr>
          <w:color w:val="000000"/>
          <w:sz w:val="28"/>
          <w:szCs w:val="28"/>
        </w:rPr>
      </w:pPr>
      <w:r>
        <w:rPr>
          <w:color w:val="000000"/>
          <w:sz w:val="28"/>
          <w:szCs w:val="28"/>
        </w:rPr>
        <w:t>Одним из главных показателей при анализе основных средств является среднегодовая стоимость основных средств, которая может быть рассчитана следующим образом</w:t>
      </w:r>
    </w:p>
    <w:p w:rsidR="00C165B9" w:rsidRDefault="00C165B9">
      <w:pPr>
        <w:spacing w:line="360" w:lineRule="auto"/>
        <w:ind w:firstLine="709"/>
        <w:jc w:val="both"/>
        <w:rPr>
          <w:color w:val="000000"/>
          <w:position w:val="-26"/>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789555" cy="4438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9555" cy="443865"/>
                    </a:xfrm>
                    <a:prstGeom prst="rect">
                      <a:avLst/>
                    </a:prstGeom>
                    <a:noFill/>
                    <a:ln>
                      <a:noFill/>
                    </a:ln>
                  </pic:spPr>
                </pic:pic>
              </a:graphicData>
            </a:graphic>
          </wp:inline>
        </w:drawing>
      </w:r>
      <w:r w:rsidR="00C165B9">
        <w:rPr>
          <w:color w:val="000000"/>
          <w:sz w:val="28"/>
          <w:szCs w:val="28"/>
        </w:rPr>
        <w:t>, (1.1)</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гдеФ</w:t>
      </w:r>
      <w:r>
        <w:rPr>
          <w:color w:val="000000"/>
          <w:sz w:val="28"/>
          <w:szCs w:val="28"/>
          <w:vertAlign w:val="subscript"/>
        </w:rPr>
        <w:t xml:space="preserve">ср </w:t>
      </w:r>
      <w:r>
        <w:rPr>
          <w:color w:val="000000"/>
          <w:sz w:val="28"/>
          <w:szCs w:val="28"/>
        </w:rPr>
        <w:t>- среднегодовая стоимость основных средств;</w:t>
      </w:r>
    </w:p>
    <w:p w:rsidR="00C165B9" w:rsidRDefault="00C165B9">
      <w:pPr>
        <w:ind w:firstLine="709"/>
        <w:rPr>
          <w:color w:val="000000"/>
          <w:sz w:val="28"/>
          <w:szCs w:val="28"/>
        </w:rPr>
      </w:pPr>
      <w:r>
        <w:rPr>
          <w:color w:val="000000"/>
          <w:sz w:val="28"/>
          <w:szCs w:val="28"/>
        </w:rPr>
        <w:t>Ф</w:t>
      </w:r>
      <w:r>
        <w:rPr>
          <w:color w:val="000000"/>
          <w:sz w:val="28"/>
          <w:szCs w:val="28"/>
          <w:vertAlign w:val="subscript"/>
        </w:rPr>
        <w:t>пер</w:t>
      </w:r>
      <w:r>
        <w:rPr>
          <w:color w:val="000000"/>
          <w:sz w:val="28"/>
          <w:szCs w:val="28"/>
        </w:rPr>
        <w:t xml:space="preserve"> - первоначальная (балансовая) стоимость основных средств;</w:t>
      </w:r>
    </w:p>
    <w:p w:rsidR="00C165B9" w:rsidRDefault="00C165B9">
      <w:pPr>
        <w:ind w:firstLine="709"/>
        <w:rPr>
          <w:color w:val="000000"/>
          <w:sz w:val="28"/>
          <w:szCs w:val="28"/>
        </w:rPr>
      </w:pPr>
      <w:r>
        <w:rPr>
          <w:color w:val="000000"/>
          <w:sz w:val="28"/>
          <w:szCs w:val="28"/>
        </w:rPr>
        <w:t>Ф</w:t>
      </w:r>
      <w:r>
        <w:rPr>
          <w:color w:val="000000"/>
          <w:sz w:val="28"/>
          <w:szCs w:val="28"/>
          <w:vertAlign w:val="subscript"/>
        </w:rPr>
        <w:t xml:space="preserve">вв </w:t>
      </w:r>
      <w:r>
        <w:rPr>
          <w:color w:val="000000"/>
          <w:sz w:val="28"/>
          <w:szCs w:val="28"/>
        </w:rPr>
        <w:t>- стоимость введенных основных средств;</w:t>
      </w:r>
    </w:p>
    <w:p w:rsidR="00C165B9" w:rsidRDefault="00C165B9">
      <w:pPr>
        <w:ind w:firstLine="709"/>
        <w:rPr>
          <w:color w:val="000000"/>
          <w:sz w:val="28"/>
          <w:szCs w:val="28"/>
        </w:rPr>
      </w:pPr>
      <w:r>
        <w:rPr>
          <w:color w:val="000000"/>
          <w:sz w:val="28"/>
          <w:szCs w:val="28"/>
        </w:rPr>
        <w:lastRenderedPageBreak/>
        <w:t>Чм - число месяцев функционирования введенных основных средств;</w:t>
      </w:r>
    </w:p>
    <w:p w:rsidR="00C165B9" w:rsidRDefault="00C165B9">
      <w:pPr>
        <w:ind w:firstLine="709"/>
        <w:rPr>
          <w:color w:val="000000"/>
          <w:sz w:val="28"/>
          <w:szCs w:val="28"/>
        </w:rPr>
      </w:pPr>
      <w:r>
        <w:rPr>
          <w:color w:val="000000"/>
          <w:sz w:val="28"/>
          <w:szCs w:val="28"/>
        </w:rPr>
        <w:t>Ф</w:t>
      </w:r>
      <w:r>
        <w:rPr>
          <w:color w:val="000000"/>
          <w:sz w:val="28"/>
          <w:szCs w:val="28"/>
          <w:vertAlign w:val="subscript"/>
        </w:rPr>
        <w:t>л</w:t>
      </w:r>
      <w:r>
        <w:rPr>
          <w:color w:val="000000"/>
          <w:sz w:val="28"/>
          <w:szCs w:val="28"/>
        </w:rPr>
        <w:t>-ликвидационная стоимость;</w:t>
      </w:r>
    </w:p>
    <w:p w:rsidR="00C165B9" w:rsidRDefault="00C165B9">
      <w:pPr>
        <w:ind w:firstLine="709"/>
        <w:rPr>
          <w:color w:val="000000"/>
          <w:sz w:val="28"/>
          <w:szCs w:val="28"/>
        </w:rPr>
      </w:pPr>
      <w:r>
        <w:rPr>
          <w:color w:val="000000"/>
          <w:sz w:val="28"/>
          <w:szCs w:val="28"/>
        </w:rPr>
        <w:t>М - количество месяцев функционирования выбывших основных средств.</w:t>
      </w:r>
    </w:p>
    <w:p w:rsidR="00C165B9" w:rsidRDefault="00C165B9">
      <w:pPr>
        <w:ind w:firstLine="709"/>
        <w:rPr>
          <w:color w:val="000000"/>
          <w:sz w:val="28"/>
          <w:szCs w:val="28"/>
        </w:rPr>
      </w:pPr>
      <w:r>
        <w:rPr>
          <w:color w:val="000000"/>
          <w:sz w:val="28"/>
          <w:szCs w:val="28"/>
        </w:rPr>
        <w:t>Кроме того, используется еще несколько методов подсчета стоимости основных средств.</w:t>
      </w:r>
    </w:p>
    <w:p w:rsidR="00C165B9" w:rsidRDefault="00C165B9">
      <w:pPr>
        <w:ind w:firstLine="709"/>
        <w:rPr>
          <w:color w:val="000000"/>
          <w:sz w:val="28"/>
          <w:szCs w:val="28"/>
        </w:rPr>
      </w:pPr>
      <w:r>
        <w:rPr>
          <w:color w:val="000000"/>
          <w:sz w:val="28"/>
          <w:szCs w:val="28"/>
        </w:rPr>
        <w:t>К таким методам можно отнести хронологический метод расчета стоимости основных средств</w:t>
      </w:r>
    </w:p>
    <w:p w:rsidR="00C165B9" w:rsidRDefault="00C165B9">
      <w:pPr>
        <w:ind w:firstLine="709"/>
        <w:rPr>
          <w:color w:val="000000"/>
          <w:sz w:val="28"/>
          <w:szCs w:val="28"/>
        </w:rPr>
      </w:pPr>
      <w:r>
        <w:rPr>
          <w:color w:val="000000"/>
          <w:sz w:val="28"/>
          <w:szCs w:val="28"/>
        </w:rPr>
        <w:br w:type="page"/>
      </w:r>
      <w:r w:rsidR="00EF2F73">
        <w:rPr>
          <w:rFonts w:ascii="Microsoft Sans Serif" w:hAnsi="Microsoft Sans Serif" w:cs="Microsoft Sans Serif"/>
          <w:noProof/>
          <w:sz w:val="17"/>
          <w:szCs w:val="17"/>
        </w:rPr>
        <w:lastRenderedPageBreak/>
        <w:drawing>
          <wp:inline distT="0" distB="0" distL="0" distR="0">
            <wp:extent cx="3319780" cy="4508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9780" cy="450850"/>
                    </a:xfrm>
                    <a:prstGeom prst="rect">
                      <a:avLst/>
                    </a:prstGeom>
                    <a:noFill/>
                    <a:ln>
                      <a:noFill/>
                    </a:ln>
                  </pic:spPr>
                </pic:pic>
              </a:graphicData>
            </a:graphic>
          </wp:inline>
        </w:drawing>
      </w:r>
      <w:r>
        <w:rPr>
          <w:color w:val="000000"/>
          <w:sz w:val="28"/>
          <w:szCs w:val="28"/>
        </w:rPr>
        <w:t>, (1.2)</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 xml:space="preserve">где </w:t>
      </w:r>
      <w:r>
        <w:rPr>
          <w:color w:val="000000"/>
          <w:sz w:val="28"/>
          <w:szCs w:val="28"/>
          <w:lang w:val="en-US"/>
        </w:rPr>
        <w:t>n</w:t>
      </w:r>
      <w:r>
        <w:rPr>
          <w:color w:val="000000"/>
          <w:sz w:val="28"/>
          <w:szCs w:val="28"/>
        </w:rPr>
        <w:t xml:space="preserve"> - число периодов (месяцев, кварталов и т. п.);</w:t>
      </w:r>
    </w:p>
    <w:p w:rsidR="00C165B9" w:rsidRDefault="00C165B9">
      <w:pPr>
        <w:ind w:firstLine="709"/>
        <w:rPr>
          <w:color w:val="000000"/>
          <w:sz w:val="28"/>
          <w:szCs w:val="28"/>
        </w:rPr>
      </w:pPr>
      <w:r>
        <w:rPr>
          <w:color w:val="000000"/>
          <w:sz w:val="28"/>
          <w:szCs w:val="28"/>
        </w:rPr>
        <w:t>Ф</w:t>
      </w:r>
      <w:r>
        <w:rPr>
          <w:color w:val="000000"/>
          <w:sz w:val="28"/>
          <w:szCs w:val="28"/>
          <w:vertAlign w:val="subscript"/>
          <w:lang w:val="en-US"/>
        </w:rPr>
        <w:t>i</w:t>
      </w:r>
      <w:r>
        <w:rPr>
          <w:color w:val="000000"/>
          <w:sz w:val="28"/>
          <w:szCs w:val="28"/>
        </w:rPr>
        <w:t xml:space="preserve"> - стоимость основных средств в </w:t>
      </w:r>
      <w:r>
        <w:rPr>
          <w:color w:val="000000"/>
          <w:sz w:val="28"/>
          <w:szCs w:val="28"/>
          <w:lang w:val="en-US"/>
        </w:rPr>
        <w:t>i</w:t>
      </w:r>
      <w:r>
        <w:rPr>
          <w:color w:val="000000"/>
          <w:sz w:val="28"/>
          <w:szCs w:val="28"/>
        </w:rPr>
        <w:t>-ом периоде.</w:t>
      </w:r>
    </w:p>
    <w:p w:rsidR="00C165B9" w:rsidRDefault="00C165B9">
      <w:pPr>
        <w:ind w:firstLine="709"/>
        <w:rPr>
          <w:color w:val="000000"/>
          <w:sz w:val="28"/>
          <w:szCs w:val="28"/>
        </w:rPr>
      </w:pPr>
      <w:r>
        <w:rPr>
          <w:color w:val="000000"/>
          <w:sz w:val="28"/>
          <w:szCs w:val="28"/>
        </w:rPr>
        <w:t>Для упрощения чаще всего используют следующую формулу для подсчета стоимости основных средств (простое среднеарифметическое)</w:t>
      </w:r>
    </w:p>
    <w:p w:rsidR="00C165B9" w:rsidRDefault="00C165B9">
      <w:pPr>
        <w:ind w:firstLine="709"/>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305560" cy="4438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5560" cy="443865"/>
                    </a:xfrm>
                    <a:prstGeom prst="rect">
                      <a:avLst/>
                    </a:prstGeom>
                    <a:noFill/>
                    <a:ln>
                      <a:noFill/>
                    </a:ln>
                  </pic:spPr>
                </pic:pic>
              </a:graphicData>
            </a:graphic>
          </wp:inline>
        </w:drawing>
      </w:r>
      <w:r w:rsidR="00C165B9">
        <w:rPr>
          <w:color w:val="000000"/>
          <w:sz w:val="28"/>
          <w:szCs w:val="28"/>
        </w:rPr>
        <w:t xml:space="preserve">, </w:t>
      </w:r>
      <w:r w:rsidR="00C165B9">
        <w:rPr>
          <w:color w:val="000000"/>
          <w:sz w:val="28"/>
          <w:szCs w:val="28"/>
        </w:rPr>
        <w:tab/>
      </w:r>
      <w:r w:rsidR="00C165B9">
        <w:rPr>
          <w:color w:val="000000"/>
          <w:sz w:val="28"/>
          <w:szCs w:val="28"/>
        </w:rPr>
        <w:tab/>
        <w:t xml:space="preserve"> (1.3)</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где Ф</w:t>
      </w:r>
      <w:r>
        <w:rPr>
          <w:color w:val="000000"/>
          <w:sz w:val="28"/>
          <w:szCs w:val="28"/>
          <w:vertAlign w:val="subscript"/>
        </w:rPr>
        <w:t>нач</w:t>
      </w:r>
      <w:r>
        <w:rPr>
          <w:color w:val="000000"/>
          <w:sz w:val="28"/>
          <w:szCs w:val="28"/>
        </w:rPr>
        <w:t xml:space="preserve"> - стоимость основных средств на начало года;</w:t>
      </w:r>
    </w:p>
    <w:p w:rsidR="00C165B9" w:rsidRDefault="00C165B9">
      <w:pPr>
        <w:ind w:firstLine="709"/>
        <w:rPr>
          <w:color w:val="000000"/>
          <w:sz w:val="28"/>
          <w:szCs w:val="28"/>
        </w:rPr>
      </w:pPr>
      <w:r>
        <w:rPr>
          <w:color w:val="000000"/>
          <w:sz w:val="28"/>
          <w:szCs w:val="28"/>
        </w:rPr>
        <w:t>Ф</w:t>
      </w:r>
      <w:r>
        <w:rPr>
          <w:color w:val="000000"/>
          <w:sz w:val="28"/>
          <w:szCs w:val="28"/>
          <w:vertAlign w:val="subscript"/>
        </w:rPr>
        <w:t>кон</w:t>
      </w:r>
      <w:r>
        <w:rPr>
          <w:color w:val="000000"/>
          <w:sz w:val="28"/>
          <w:szCs w:val="28"/>
        </w:rPr>
        <w:t xml:space="preserve"> - стоимость основных средств на конец года.</w:t>
      </w:r>
    </w:p>
    <w:p w:rsidR="00C165B9" w:rsidRDefault="00C165B9">
      <w:pPr>
        <w:ind w:firstLine="709"/>
        <w:rPr>
          <w:color w:val="000000"/>
          <w:sz w:val="28"/>
          <w:szCs w:val="28"/>
        </w:rPr>
      </w:pPr>
      <w:r>
        <w:rPr>
          <w:color w:val="000000"/>
          <w:sz w:val="28"/>
          <w:szCs w:val="28"/>
        </w:rPr>
        <w:t>Обобщающую оценку движения основных производственных фондов дают коэффициенты обновления, выбытия, прироста и воспроизводства.</w:t>
      </w:r>
    </w:p>
    <w:p w:rsidR="00C165B9" w:rsidRDefault="00C165B9">
      <w:pPr>
        <w:ind w:firstLine="709"/>
        <w:rPr>
          <w:color w:val="000000"/>
          <w:sz w:val="28"/>
          <w:szCs w:val="28"/>
        </w:rPr>
      </w:pPr>
      <w:r>
        <w:rPr>
          <w:color w:val="000000"/>
          <w:sz w:val="28"/>
          <w:szCs w:val="28"/>
        </w:rPr>
        <w:t>Коэффициент обновления (К</w:t>
      </w:r>
      <w:r>
        <w:rPr>
          <w:color w:val="000000"/>
          <w:sz w:val="28"/>
          <w:szCs w:val="28"/>
          <w:vertAlign w:val="subscript"/>
        </w:rPr>
        <w:t>о</w:t>
      </w:r>
      <w:r>
        <w:rPr>
          <w:color w:val="000000"/>
          <w:sz w:val="28"/>
          <w:szCs w:val="28"/>
        </w:rPr>
        <w:t>) отражает интенсивность обновления основных производственных фондов, рассчитывается по формуле</w:t>
      </w:r>
    </w:p>
    <w:p w:rsidR="00C165B9" w:rsidRDefault="00C165B9">
      <w:pPr>
        <w:ind w:firstLine="709"/>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688975" cy="483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975" cy="483870"/>
                    </a:xfrm>
                    <a:prstGeom prst="rect">
                      <a:avLst/>
                    </a:prstGeom>
                    <a:noFill/>
                    <a:ln>
                      <a:noFill/>
                    </a:ln>
                  </pic:spPr>
                </pic:pic>
              </a:graphicData>
            </a:graphic>
          </wp:inline>
        </w:drawing>
      </w:r>
      <w:r w:rsidR="00C165B9">
        <w:rPr>
          <w:color w:val="000000"/>
          <w:sz w:val="28"/>
          <w:szCs w:val="28"/>
        </w:rPr>
        <w:t>, (1.4)</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Ф</w:t>
      </w:r>
      <w:r>
        <w:rPr>
          <w:color w:val="000000"/>
          <w:sz w:val="28"/>
          <w:szCs w:val="28"/>
          <w:vertAlign w:val="subscript"/>
        </w:rPr>
        <w:t>п</w:t>
      </w:r>
      <w:r>
        <w:rPr>
          <w:color w:val="000000"/>
          <w:sz w:val="28"/>
          <w:szCs w:val="28"/>
        </w:rPr>
        <w:t xml:space="preserve"> - стоимость поступивших вотчетом году основных фондов;</w:t>
      </w:r>
    </w:p>
    <w:p w:rsidR="00C165B9" w:rsidRDefault="00C165B9">
      <w:pPr>
        <w:spacing w:line="360" w:lineRule="auto"/>
        <w:ind w:firstLine="709"/>
        <w:jc w:val="both"/>
        <w:rPr>
          <w:color w:val="000000"/>
          <w:sz w:val="28"/>
          <w:szCs w:val="28"/>
        </w:rPr>
      </w:pPr>
      <w:r>
        <w:rPr>
          <w:color w:val="000000"/>
          <w:sz w:val="28"/>
          <w:szCs w:val="28"/>
        </w:rPr>
        <w:t>Ф</w:t>
      </w:r>
      <w:r>
        <w:rPr>
          <w:color w:val="000000"/>
          <w:sz w:val="28"/>
          <w:szCs w:val="28"/>
          <w:vertAlign w:val="subscript"/>
        </w:rPr>
        <w:t>к</w:t>
      </w:r>
      <w:r>
        <w:rPr>
          <w:color w:val="000000"/>
          <w:sz w:val="28"/>
          <w:szCs w:val="28"/>
        </w:rPr>
        <w:t xml:space="preserve"> - стоимость основных фондов на конец отчетного года.</w:t>
      </w:r>
    </w:p>
    <w:p w:rsidR="00C165B9" w:rsidRDefault="00C165B9">
      <w:pPr>
        <w:spacing w:line="360" w:lineRule="auto"/>
        <w:ind w:firstLine="709"/>
        <w:jc w:val="both"/>
        <w:rPr>
          <w:color w:val="000000"/>
          <w:sz w:val="28"/>
          <w:szCs w:val="28"/>
        </w:rPr>
      </w:pPr>
      <w:r>
        <w:rPr>
          <w:color w:val="000000"/>
          <w:sz w:val="28"/>
          <w:szCs w:val="28"/>
        </w:rPr>
        <w:t>При проведении анализа необходимо сравнить коэффициент обновления по активной части с коэффициентом обновления по всем основным средствам и выяснить, за счет какой части основных средств в большей степени происходит ее обновление.</w:t>
      </w:r>
    </w:p>
    <w:p w:rsidR="00C165B9" w:rsidRDefault="00C165B9">
      <w:pPr>
        <w:spacing w:line="360" w:lineRule="auto"/>
        <w:ind w:firstLine="709"/>
        <w:jc w:val="both"/>
        <w:rPr>
          <w:color w:val="000000"/>
          <w:sz w:val="28"/>
          <w:szCs w:val="28"/>
        </w:rPr>
      </w:pPr>
      <w:r>
        <w:rPr>
          <w:color w:val="000000"/>
          <w:sz w:val="28"/>
          <w:szCs w:val="28"/>
        </w:rPr>
        <w:t>Коэффициент выбытия (К</w:t>
      </w:r>
      <w:r>
        <w:rPr>
          <w:color w:val="000000"/>
          <w:sz w:val="28"/>
          <w:szCs w:val="28"/>
          <w:vertAlign w:val="subscript"/>
        </w:rPr>
        <w:t>выб</w:t>
      </w:r>
      <w:r>
        <w:rPr>
          <w:color w:val="000000"/>
          <w:sz w:val="28"/>
          <w:szCs w:val="28"/>
        </w:rPr>
        <w:t>) характеризует степень интенсивности выбытия основных производственных фондов, рассчитывается по формуле</w:t>
      </w:r>
    </w:p>
    <w:p w:rsidR="00C165B9" w:rsidRDefault="00C165B9">
      <w:pPr>
        <w:ind w:firstLine="709"/>
        <w:rPr>
          <w:color w:val="000000"/>
          <w:sz w:val="28"/>
          <w:szCs w:val="28"/>
        </w:rPr>
      </w:pPr>
      <w:r>
        <w:rPr>
          <w:color w:val="000000"/>
          <w:sz w:val="28"/>
          <w:szCs w:val="28"/>
        </w:rPr>
        <w:br w:type="page"/>
      </w:r>
      <w:r w:rsidR="00EF2F73">
        <w:rPr>
          <w:rFonts w:ascii="Microsoft Sans Serif" w:hAnsi="Microsoft Sans Serif" w:cs="Microsoft Sans Serif"/>
          <w:noProof/>
          <w:sz w:val="17"/>
          <w:szCs w:val="17"/>
        </w:rPr>
        <w:lastRenderedPageBreak/>
        <w:drawing>
          <wp:inline distT="0" distB="0" distL="0" distR="0">
            <wp:extent cx="894715" cy="4838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483870"/>
                    </a:xfrm>
                    <a:prstGeom prst="rect">
                      <a:avLst/>
                    </a:prstGeom>
                    <a:noFill/>
                    <a:ln>
                      <a:noFill/>
                    </a:ln>
                  </pic:spPr>
                </pic:pic>
              </a:graphicData>
            </a:graphic>
          </wp:inline>
        </w:drawing>
      </w:r>
      <w:r>
        <w:rPr>
          <w:color w:val="000000"/>
          <w:sz w:val="28"/>
          <w:szCs w:val="28"/>
        </w:rPr>
        <w:t>, (1.5)</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Ф</w:t>
      </w:r>
      <w:r>
        <w:rPr>
          <w:color w:val="000000"/>
          <w:sz w:val="28"/>
          <w:szCs w:val="28"/>
          <w:vertAlign w:val="subscript"/>
        </w:rPr>
        <w:t>выб</w:t>
      </w:r>
      <w:r>
        <w:rPr>
          <w:color w:val="000000"/>
          <w:sz w:val="28"/>
          <w:szCs w:val="28"/>
        </w:rPr>
        <w:t xml:space="preserve"> - стоимость выбывших в отчетному году основных фондов;</w:t>
      </w:r>
    </w:p>
    <w:p w:rsidR="00C165B9" w:rsidRDefault="00C165B9">
      <w:pPr>
        <w:spacing w:line="360" w:lineRule="auto"/>
        <w:ind w:firstLine="709"/>
        <w:jc w:val="both"/>
        <w:rPr>
          <w:color w:val="000000"/>
          <w:sz w:val="28"/>
          <w:szCs w:val="28"/>
        </w:rPr>
      </w:pPr>
      <w:r>
        <w:rPr>
          <w:color w:val="000000"/>
          <w:sz w:val="28"/>
          <w:szCs w:val="28"/>
        </w:rPr>
        <w:t>Ф</w:t>
      </w:r>
      <w:r>
        <w:rPr>
          <w:color w:val="000000"/>
          <w:sz w:val="28"/>
          <w:szCs w:val="28"/>
          <w:vertAlign w:val="subscript"/>
        </w:rPr>
        <w:t>н</w:t>
      </w:r>
      <w:r>
        <w:rPr>
          <w:color w:val="000000"/>
          <w:sz w:val="28"/>
          <w:szCs w:val="28"/>
        </w:rPr>
        <w:t xml:space="preserve"> - стоимость основных фондов на начало года.</w:t>
      </w:r>
    </w:p>
    <w:p w:rsidR="00C165B9" w:rsidRDefault="00C165B9">
      <w:pPr>
        <w:spacing w:line="360" w:lineRule="auto"/>
        <w:ind w:firstLine="709"/>
        <w:jc w:val="both"/>
        <w:rPr>
          <w:color w:val="000000"/>
          <w:sz w:val="28"/>
          <w:szCs w:val="28"/>
        </w:rPr>
      </w:pPr>
      <w:r>
        <w:rPr>
          <w:color w:val="000000"/>
          <w:sz w:val="28"/>
          <w:szCs w:val="28"/>
        </w:rPr>
        <w:t>Коэффициент прироста основных производственных фондов (К</w:t>
      </w:r>
      <w:r>
        <w:rPr>
          <w:color w:val="000000"/>
          <w:sz w:val="28"/>
          <w:szCs w:val="28"/>
          <w:vertAlign w:val="subscript"/>
        </w:rPr>
        <w:t>пр</w:t>
      </w:r>
      <w:r>
        <w:rPr>
          <w:color w:val="000000"/>
          <w:sz w:val="28"/>
          <w:szCs w:val="28"/>
        </w:rPr>
        <w:t>) характеризует уровень прироста основных средств, рассчитывается по формуле</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775335" cy="523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335" cy="523240"/>
                    </a:xfrm>
                    <a:prstGeom prst="rect">
                      <a:avLst/>
                    </a:prstGeom>
                    <a:noFill/>
                    <a:ln>
                      <a:noFill/>
                    </a:ln>
                  </pic:spPr>
                </pic:pic>
              </a:graphicData>
            </a:graphic>
          </wp:inline>
        </w:drawing>
      </w:r>
      <w:r w:rsidR="00C165B9">
        <w:rPr>
          <w:color w:val="000000"/>
          <w:sz w:val="28"/>
          <w:szCs w:val="28"/>
        </w:rPr>
        <w:t>, (1.6)</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Ф</w:t>
      </w:r>
      <w:r>
        <w:rPr>
          <w:color w:val="000000"/>
          <w:sz w:val="28"/>
          <w:szCs w:val="28"/>
          <w:vertAlign w:val="subscript"/>
        </w:rPr>
        <w:t>пр</w:t>
      </w:r>
      <w:r>
        <w:rPr>
          <w:color w:val="000000"/>
          <w:sz w:val="28"/>
          <w:szCs w:val="28"/>
        </w:rPr>
        <w:t xml:space="preserve"> - прирост основных производственных фондов;</w:t>
      </w:r>
    </w:p>
    <w:p w:rsidR="00C165B9" w:rsidRDefault="00C165B9">
      <w:pPr>
        <w:spacing w:line="360" w:lineRule="auto"/>
        <w:ind w:firstLine="709"/>
        <w:jc w:val="both"/>
        <w:rPr>
          <w:color w:val="000000"/>
          <w:sz w:val="28"/>
          <w:szCs w:val="28"/>
        </w:rPr>
      </w:pPr>
      <w:r>
        <w:rPr>
          <w:color w:val="000000"/>
          <w:sz w:val="28"/>
          <w:szCs w:val="28"/>
        </w:rPr>
        <w:t>Ф</w:t>
      </w:r>
      <w:r>
        <w:rPr>
          <w:color w:val="000000"/>
          <w:sz w:val="28"/>
          <w:szCs w:val="28"/>
          <w:vertAlign w:val="subscript"/>
        </w:rPr>
        <w:t>н</w:t>
      </w:r>
      <w:r>
        <w:rPr>
          <w:color w:val="000000"/>
          <w:sz w:val="28"/>
          <w:szCs w:val="28"/>
        </w:rPr>
        <w:t xml:space="preserve"> - стоимость основных производственных фондов на начало года.</w:t>
      </w:r>
    </w:p>
    <w:p w:rsidR="00C165B9" w:rsidRDefault="00C165B9">
      <w:pPr>
        <w:spacing w:line="360" w:lineRule="auto"/>
        <w:ind w:firstLine="709"/>
        <w:jc w:val="both"/>
        <w:rPr>
          <w:color w:val="000000"/>
          <w:sz w:val="28"/>
          <w:szCs w:val="28"/>
        </w:rPr>
      </w:pPr>
      <w:r>
        <w:rPr>
          <w:color w:val="000000"/>
          <w:sz w:val="28"/>
          <w:szCs w:val="28"/>
        </w:rPr>
        <w:t>Коэффициент воспроизводства основных производственных фондов рассчитывается как отношение капитальных вложений к стоимости вводимых основных фондов.</w:t>
      </w:r>
    </w:p>
    <w:p w:rsidR="00C165B9" w:rsidRDefault="00C165B9">
      <w:pPr>
        <w:spacing w:line="360" w:lineRule="auto"/>
        <w:ind w:firstLine="709"/>
        <w:jc w:val="both"/>
        <w:rPr>
          <w:color w:val="000000"/>
          <w:sz w:val="28"/>
          <w:szCs w:val="28"/>
        </w:rPr>
      </w:pPr>
      <w:r>
        <w:rPr>
          <w:color w:val="000000"/>
          <w:sz w:val="28"/>
          <w:szCs w:val="28"/>
        </w:rPr>
        <w:t>Следующим этапом анализа является анализ основных показателей использования основных средств.</w:t>
      </w:r>
    </w:p>
    <w:p w:rsidR="00C165B9" w:rsidRDefault="00C165B9">
      <w:pPr>
        <w:spacing w:line="360" w:lineRule="auto"/>
        <w:ind w:firstLine="709"/>
        <w:jc w:val="both"/>
        <w:rPr>
          <w:color w:val="000000"/>
          <w:sz w:val="28"/>
          <w:szCs w:val="28"/>
        </w:rPr>
      </w:pPr>
      <w:r>
        <w:rPr>
          <w:color w:val="000000"/>
          <w:sz w:val="28"/>
          <w:szCs w:val="28"/>
        </w:rPr>
        <w:t>Обобщающими показателями технического состояния основных фондов являются коэффициенты износа и годности.</w:t>
      </w:r>
    </w:p>
    <w:p w:rsidR="00C165B9" w:rsidRDefault="00C165B9">
      <w:pPr>
        <w:spacing w:line="360" w:lineRule="auto"/>
        <w:ind w:firstLine="709"/>
        <w:jc w:val="both"/>
        <w:rPr>
          <w:color w:val="000000"/>
          <w:sz w:val="28"/>
          <w:szCs w:val="28"/>
        </w:rPr>
      </w:pPr>
      <w:r>
        <w:rPr>
          <w:color w:val="000000"/>
          <w:sz w:val="28"/>
          <w:szCs w:val="28"/>
        </w:rPr>
        <w:t>Коэффициент износа (К</w:t>
      </w:r>
      <w:r>
        <w:rPr>
          <w:color w:val="000000"/>
          <w:sz w:val="28"/>
          <w:szCs w:val="28"/>
          <w:vertAlign w:val="subscript"/>
        </w:rPr>
        <w:t>и</w:t>
      </w:r>
      <w:r>
        <w:rPr>
          <w:color w:val="000000"/>
          <w:sz w:val="28"/>
          <w:szCs w:val="28"/>
        </w:rPr>
        <w:t>) определяется как соотношение суммы износа (И) к первоначальной стоимости основных средств (Ф)</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523240" cy="3911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240" cy="391160"/>
                    </a:xfrm>
                    <a:prstGeom prst="rect">
                      <a:avLst/>
                    </a:prstGeom>
                    <a:noFill/>
                    <a:ln>
                      <a:noFill/>
                    </a:ln>
                  </pic:spPr>
                </pic:pic>
              </a:graphicData>
            </a:graphic>
          </wp:inline>
        </w:drawing>
      </w:r>
      <w:r w:rsidR="00C165B9">
        <w:rPr>
          <w:color w:val="000000"/>
          <w:sz w:val="28"/>
          <w:szCs w:val="28"/>
        </w:rPr>
        <w:t>. (1.7)</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Коэффициент годности (К</w:t>
      </w:r>
      <w:r>
        <w:rPr>
          <w:color w:val="000000"/>
          <w:sz w:val="28"/>
          <w:szCs w:val="28"/>
          <w:vertAlign w:val="subscript"/>
        </w:rPr>
        <w:t>г</w:t>
      </w:r>
      <w:r>
        <w:rPr>
          <w:color w:val="000000"/>
          <w:sz w:val="28"/>
          <w:szCs w:val="28"/>
        </w:rPr>
        <w:t>) - это отношение их остаточной стоимости (Ф</w:t>
      </w:r>
      <w:r>
        <w:rPr>
          <w:color w:val="000000"/>
          <w:sz w:val="28"/>
          <w:szCs w:val="28"/>
          <w:vertAlign w:val="subscript"/>
        </w:rPr>
        <w:t>ост</w:t>
      </w:r>
      <w:r>
        <w:rPr>
          <w:color w:val="000000"/>
          <w:sz w:val="28"/>
          <w:szCs w:val="28"/>
        </w:rPr>
        <w:t>) к первоначальной (Ф)</w:t>
      </w:r>
    </w:p>
    <w:p w:rsidR="00C165B9" w:rsidRDefault="00C165B9">
      <w:pPr>
        <w:ind w:firstLine="709"/>
        <w:rPr>
          <w:color w:val="000000"/>
          <w:sz w:val="28"/>
          <w:szCs w:val="28"/>
        </w:rPr>
      </w:pPr>
      <w:r>
        <w:rPr>
          <w:color w:val="000000"/>
          <w:sz w:val="28"/>
          <w:szCs w:val="28"/>
        </w:rPr>
        <w:br w:type="page"/>
      </w:r>
      <w:r w:rsidR="00EF2F73">
        <w:rPr>
          <w:rFonts w:ascii="Microsoft Sans Serif" w:hAnsi="Microsoft Sans Serif" w:cs="Microsoft Sans Serif"/>
          <w:noProof/>
          <w:sz w:val="17"/>
          <w:szCs w:val="17"/>
        </w:rPr>
        <w:lastRenderedPageBreak/>
        <w:drawing>
          <wp:inline distT="0" distB="0" distL="0" distR="0">
            <wp:extent cx="768350" cy="45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457200"/>
                    </a:xfrm>
                    <a:prstGeom prst="rect">
                      <a:avLst/>
                    </a:prstGeom>
                    <a:noFill/>
                    <a:ln>
                      <a:noFill/>
                    </a:ln>
                  </pic:spPr>
                </pic:pic>
              </a:graphicData>
            </a:graphic>
          </wp:inline>
        </w:drawing>
      </w:r>
      <w:r>
        <w:rPr>
          <w:color w:val="000000"/>
          <w:sz w:val="28"/>
          <w:szCs w:val="28"/>
        </w:rPr>
        <w:t>. (1.8)</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Коэффициенты износа и годности рассчитываются как на начало периода, так и на конец (отчетную дату). Чем ниже коэффициент износа (выше коэффициент годности), тем лучше техническое состояние, в котором находятся основные фонды.</w:t>
      </w:r>
    </w:p>
    <w:p w:rsidR="00C165B9" w:rsidRDefault="00C165B9">
      <w:pPr>
        <w:spacing w:line="360" w:lineRule="auto"/>
        <w:ind w:firstLine="709"/>
        <w:jc w:val="both"/>
        <w:rPr>
          <w:color w:val="000000"/>
          <w:sz w:val="28"/>
          <w:szCs w:val="28"/>
        </w:rPr>
      </w:pPr>
      <w:r>
        <w:rPr>
          <w:color w:val="000000"/>
          <w:sz w:val="28"/>
          <w:szCs w:val="28"/>
        </w:rPr>
        <w:t>Необходимым условием эффективного использования основных фондов является повышение экономического эффекта от их эксплуатации.</w:t>
      </w:r>
    </w:p>
    <w:p w:rsidR="00C165B9" w:rsidRDefault="00C165B9">
      <w:pPr>
        <w:spacing w:line="360" w:lineRule="auto"/>
        <w:ind w:firstLine="709"/>
        <w:jc w:val="both"/>
        <w:rPr>
          <w:color w:val="000000"/>
          <w:sz w:val="28"/>
          <w:szCs w:val="28"/>
        </w:rPr>
      </w:pPr>
      <w:r>
        <w:rPr>
          <w:color w:val="000000"/>
          <w:sz w:val="28"/>
          <w:szCs w:val="28"/>
        </w:rPr>
        <w:t>Для оценки эффективности использования фондов целесообразно использовать как общие показатели, характеризующие эффективность использования всей совокупности фондов, так и частные, характеризующие эффективность и использования отдельных групп фондов.</w:t>
      </w:r>
    </w:p>
    <w:p w:rsidR="00C165B9" w:rsidRDefault="00C165B9">
      <w:pPr>
        <w:spacing w:line="360" w:lineRule="auto"/>
        <w:ind w:firstLine="709"/>
        <w:jc w:val="both"/>
        <w:rPr>
          <w:color w:val="000000"/>
          <w:sz w:val="28"/>
          <w:szCs w:val="28"/>
        </w:rPr>
      </w:pPr>
      <w:r>
        <w:rPr>
          <w:color w:val="000000"/>
          <w:sz w:val="28"/>
          <w:szCs w:val="28"/>
        </w:rPr>
        <w:t>К обобщающим показателям эффективности следует отнести показатели фондоотдачи, рентабельности, фондоёмкости, фондооснащенности, фондовооруженности, интегральный коэффициент эффективности использования основных фондов.</w:t>
      </w:r>
    </w:p>
    <w:p w:rsidR="00C165B9" w:rsidRDefault="00C165B9">
      <w:pPr>
        <w:spacing w:line="360" w:lineRule="auto"/>
        <w:ind w:firstLine="709"/>
        <w:jc w:val="both"/>
        <w:rPr>
          <w:color w:val="000000"/>
          <w:sz w:val="28"/>
          <w:szCs w:val="28"/>
        </w:rPr>
      </w:pPr>
      <w:r>
        <w:rPr>
          <w:color w:val="000000"/>
          <w:sz w:val="28"/>
          <w:szCs w:val="28"/>
        </w:rPr>
        <w:t>Фондоотдача показывает, какой товарооборот приходится на один рубль средней стоимости основных фондов. Если в результате анализа выявлено повышение фондоотдачи, то это означает, что товарооборот возрастает более высокими темпами, чем вложения в основные фонды, т. е. один рубль вложений в основные фонды «оборачивает» большую товарную массу. Определяется отношением объема реализации товаров к среднегодовой стоимости основных фондов:</w:t>
      </w:r>
    </w:p>
    <w:p w:rsidR="00C165B9" w:rsidRDefault="00C165B9">
      <w:pPr>
        <w:spacing w:line="360" w:lineRule="auto"/>
        <w:ind w:firstLine="709"/>
        <w:jc w:val="both"/>
        <w:rPr>
          <w:color w:val="000000"/>
          <w:sz w:val="28"/>
          <w:szCs w:val="28"/>
        </w:rPr>
      </w:pPr>
      <w:r>
        <w:rPr>
          <w:color w:val="000000"/>
          <w:sz w:val="28"/>
          <w:szCs w:val="28"/>
        </w:rPr>
        <w:t>Фондоотдача рассчитывается по формуле</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742315" cy="49720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2315" cy="497205"/>
                    </a:xfrm>
                    <a:prstGeom prst="rect">
                      <a:avLst/>
                    </a:prstGeom>
                    <a:noFill/>
                    <a:ln>
                      <a:noFill/>
                    </a:ln>
                  </pic:spPr>
                </pic:pic>
              </a:graphicData>
            </a:graphic>
          </wp:inline>
        </w:drawing>
      </w:r>
      <w:r w:rsidR="00C165B9">
        <w:rPr>
          <w:color w:val="000000"/>
          <w:sz w:val="28"/>
          <w:szCs w:val="28"/>
        </w:rPr>
        <w:t>,</w:t>
      </w:r>
      <w:r w:rsidR="00C165B9">
        <w:rPr>
          <w:color w:val="000000"/>
          <w:sz w:val="28"/>
          <w:szCs w:val="28"/>
        </w:rPr>
        <w:tab/>
        <w:t xml:space="preserve"> (1.9)</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br w:type="page"/>
      </w:r>
      <w:r>
        <w:rPr>
          <w:color w:val="000000"/>
          <w:sz w:val="28"/>
          <w:szCs w:val="28"/>
        </w:rPr>
        <w:lastRenderedPageBreak/>
        <w:t>где ВП - объем продукции, млн. руб.;</w:t>
      </w:r>
    </w:p>
    <w:p w:rsidR="00C165B9" w:rsidRDefault="00C165B9">
      <w:pPr>
        <w:spacing w:line="360" w:lineRule="auto"/>
        <w:ind w:firstLine="709"/>
        <w:jc w:val="both"/>
        <w:rPr>
          <w:color w:val="000000"/>
          <w:sz w:val="28"/>
          <w:szCs w:val="28"/>
        </w:rPr>
      </w:pPr>
      <w:r>
        <w:rPr>
          <w:color w:val="000000"/>
          <w:sz w:val="28"/>
          <w:szCs w:val="28"/>
        </w:rPr>
        <w:t>Ф</w:t>
      </w:r>
      <w:r>
        <w:rPr>
          <w:color w:val="000000"/>
          <w:sz w:val="28"/>
          <w:szCs w:val="28"/>
          <w:vertAlign w:val="subscript"/>
        </w:rPr>
        <w:t>ср</w:t>
      </w:r>
      <w:r>
        <w:rPr>
          <w:color w:val="000000"/>
          <w:sz w:val="28"/>
          <w:szCs w:val="28"/>
        </w:rPr>
        <w:t xml:space="preserve"> - среднегодовая стоимость основных производственных средств, млн. руб.</w:t>
      </w:r>
    </w:p>
    <w:p w:rsidR="00C165B9" w:rsidRDefault="00C165B9">
      <w:pPr>
        <w:spacing w:line="360" w:lineRule="auto"/>
        <w:ind w:firstLine="709"/>
        <w:jc w:val="both"/>
        <w:rPr>
          <w:color w:val="000000"/>
          <w:sz w:val="28"/>
          <w:szCs w:val="28"/>
        </w:rPr>
      </w:pPr>
      <w:r>
        <w:rPr>
          <w:color w:val="000000"/>
          <w:sz w:val="28"/>
          <w:szCs w:val="28"/>
        </w:rPr>
        <w:t>Факторами роста фондоотдачи являются:</w:t>
      </w:r>
    </w:p>
    <w:p w:rsidR="00C165B9" w:rsidRDefault="00C165B9">
      <w:pPr>
        <w:spacing w:line="360" w:lineRule="auto"/>
        <w:ind w:firstLine="709"/>
        <w:jc w:val="both"/>
        <w:rPr>
          <w:color w:val="000000"/>
          <w:sz w:val="28"/>
          <w:szCs w:val="28"/>
        </w:rPr>
      </w:pPr>
      <w:r>
        <w:rPr>
          <w:color w:val="000000"/>
          <w:sz w:val="28"/>
          <w:szCs w:val="28"/>
        </w:rPr>
        <w:t>повышение производительности оборудования в результате технического перевооружения и реконструкции действующих и строительства новых предприятий;</w:t>
      </w:r>
    </w:p>
    <w:p w:rsidR="00C165B9" w:rsidRDefault="00C165B9">
      <w:pPr>
        <w:spacing w:line="360" w:lineRule="auto"/>
        <w:ind w:firstLine="709"/>
        <w:jc w:val="both"/>
        <w:rPr>
          <w:color w:val="000000"/>
          <w:sz w:val="28"/>
          <w:szCs w:val="28"/>
        </w:rPr>
      </w:pPr>
      <w:r>
        <w:rPr>
          <w:color w:val="000000"/>
          <w:sz w:val="28"/>
          <w:szCs w:val="28"/>
        </w:rPr>
        <w:t>повышение коэффициента сменности работы оборудования;</w:t>
      </w:r>
    </w:p>
    <w:p w:rsidR="00C165B9" w:rsidRDefault="00C165B9">
      <w:pPr>
        <w:spacing w:line="360" w:lineRule="auto"/>
        <w:ind w:firstLine="709"/>
        <w:jc w:val="both"/>
        <w:rPr>
          <w:color w:val="000000"/>
          <w:sz w:val="28"/>
          <w:szCs w:val="28"/>
        </w:rPr>
      </w:pPr>
      <w:r>
        <w:rPr>
          <w:color w:val="000000"/>
          <w:sz w:val="28"/>
          <w:szCs w:val="28"/>
        </w:rPr>
        <w:t>улучшение использования времени и мощности;</w:t>
      </w:r>
    </w:p>
    <w:p w:rsidR="00C165B9" w:rsidRDefault="00C165B9">
      <w:pPr>
        <w:spacing w:line="360" w:lineRule="auto"/>
        <w:ind w:firstLine="709"/>
        <w:jc w:val="both"/>
        <w:rPr>
          <w:color w:val="000000"/>
          <w:sz w:val="28"/>
          <w:szCs w:val="28"/>
        </w:rPr>
      </w:pPr>
      <w:r>
        <w:rPr>
          <w:color w:val="000000"/>
          <w:sz w:val="28"/>
          <w:szCs w:val="28"/>
        </w:rPr>
        <w:t>ускорение освоения вновь вводимых мощностей;</w:t>
      </w:r>
    </w:p>
    <w:p w:rsidR="00C165B9" w:rsidRDefault="00C165B9">
      <w:pPr>
        <w:spacing w:line="360" w:lineRule="auto"/>
        <w:ind w:firstLine="709"/>
        <w:jc w:val="both"/>
        <w:rPr>
          <w:color w:val="000000"/>
          <w:sz w:val="28"/>
          <w:szCs w:val="28"/>
        </w:rPr>
      </w:pPr>
      <w:r>
        <w:rPr>
          <w:color w:val="000000"/>
          <w:sz w:val="28"/>
          <w:szCs w:val="28"/>
        </w:rPr>
        <w:t>снижение стоимости единицы мощности вновь вводимых, реконструируемых и перевооружаемых предприятий;</w:t>
      </w:r>
    </w:p>
    <w:p w:rsidR="00C165B9" w:rsidRDefault="00C165B9">
      <w:pPr>
        <w:spacing w:line="360" w:lineRule="auto"/>
        <w:ind w:firstLine="709"/>
        <w:jc w:val="both"/>
        <w:rPr>
          <w:color w:val="000000"/>
          <w:sz w:val="28"/>
          <w:szCs w:val="28"/>
        </w:rPr>
      </w:pPr>
      <w:r>
        <w:rPr>
          <w:color w:val="000000"/>
          <w:sz w:val="28"/>
          <w:szCs w:val="28"/>
        </w:rPr>
        <w:t>замена ручного труда машинами.</w:t>
      </w:r>
    </w:p>
    <w:p w:rsidR="00C165B9" w:rsidRDefault="00C165B9">
      <w:pPr>
        <w:spacing w:line="360" w:lineRule="auto"/>
        <w:ind w:firstLine="709"/>
        <w:jc w:val="both"/>
        <w:rPr>
          <w:color w:val="000000"/>
          <w:sz w:val="28"/>
          <w:szCs w:val="28"/>
        </w:rPr>
      </w:pPr>
      <w:r>
        <w:rPr>
          <w:color w:val="000000"/>
          <w:sz w:val="28"/>
          <w:szCs w:val="28"/>
        </w:rPr>
        <w:t>Фондоемкость(Ф</w:t>
      </w:r>
      <w:r>
        <w:rPr>
          <w:color w:val="000000"/>
          <w:sz w:val="28"/>
          <w:szCs w:val="28"/>
          <w:vertAlign w:val="subscript"/>
        </w:rPr>
        <w:t>е</w:t>
      </w:r>
      <w:r>
        <w:rPr>
          <w:color w:val="000000"/>
          <w:sz w:val="28"/>
          <w:szCs w:val="28"/>
        </w:rPr>
        <w:t>) является величиной, обратной фондоотдаче</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742315" cy="4768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315" cy="476885"/>
                    </a:xfrm>
                    <a:prstGeom prst="rect">
                      <a:avLst/>
                    </a:prstGeom>
                    <a:noFill/>
                    <a:ln>
                      <a:noFill/>
                    </a:ln>
                  </pic:spPr>
                </pic:pic>
              </a:graphicData>
            </a:graphic>
          </wp:inline>
        </w:drawing>
      </w:r>
      <w:r w:rsidR="00C165B9">
        <w:rPr>
          <w:color w:val="000000"/>
          <w:sz w:val="28"/>
          <w:szCs w:val="28"/>
        </w:rPr>
        <w:t>. (1.10)</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Относительная экономия основных производственных фондов(Э</w:t>
      </w:r>
      <w:r>
        <w:rPr>
          <w:color w:val="000000"/>
          <w:sz w:val="28"/>
          <w:szCs w:val="28"/>
          <w:vertAlign w:val="subscript"/>
        </w:rPr>
        <w:t>опф</w:t>
      </w:r>
      <w:r>
        <w:rPr>
          <w:color w:val="000000"/>
          <w:sz w:val="28"/>
          <w:szCs w:val="28"/>
        </w:rPr>
        <w:t>) показывает, какова величина экономии или перерасхода основных производственных фондов в силу того, что индекс роста объемов производства опережает (отстает) от индекса роста основных фондов</w:t>
      </w:r>
    </w:p>
    <w:p w:rsidR="00C165B9" w:rsidRDefault="00C165B9">
      <w:pPr>
        <w:spacing w:line="360" w:lineRule="auto"/>
        <w:ind w:firstLine="709"/>
        <w:jc w:val="both"/>
        <w:rPr>
          <w:color w:val="000000"/>
          <w:sz w:val="28"/>
          <w:szCs w:val="28"/>
        </w:rPr>
      </w:pPr>
    </w:p>
    <w:p w:rsidR="00C165B9" w:rsidRDefault="00C165B9">
      <w:pPr>
        <w:shd w:val="clear" w:color="auto" w:fill="FFFFFF"/>
        <w:tabs>
          <w:tab w:val="left" w:leader="hyphen" w:pos="0"/>
        </w:tabs>
        <w:spacing w:line="360" w:lineRule="auto"/>
        <w:ind w:firstLine="709"/>
        <w:jc w:val="both"/>
        <w:rPr>
          <w:color w:val="000000"/>
          <w:sz w:val="28"/>
          <w:szCs w:val="28"/>
        </w:rPr>
      </w:pPr>
      <w:r>
        <w:rPr>
          <w:color w:val="000000"/>
          <w:sz w:val="28"/>
          <w:szCs w:val="28"/>
        </w:rPr>
        <w:t>Э</w:t>
      </w:r>
      <w:r>
        <w:rPr>
          <w:color w:val="000000"/>
          <w:sz w:val="28"/>
          <w:szCs w:val="28"/>
          <w:vertAlign w:val="subscript"/>
        </w:rPr>
        <w:t>А</w:t>
      </w:r>
      <w:r>
        <w:rPr>
          <w:color w:val="000000"/>
          <w:sz w:val="28"/>
          <w:szCs w:val="28"/>
        </w:rPr>
        <w:t xml:space="preserve"> = Ф</w:t>
      </w:r>
      <w:r>
        <w:rPr>
          <w:color w:val="000000"/>
          <w:sz w:val="28"/>
          <w:szCs w:val="28"/>
          <w:vertAlign w:val="subscript"/>
        </w:rPr>
        <w:t>ср0</w:t>
      </w:r>
      <w:r>
        <w:rPr>
          <w:rFonts w:ascii="Times New Roman" w:hAnsi="Times New Roman" w:cs="Times New Roman"/>
          <w:color w:val="000000"/>
          <w:sz w:val="28"/>
          <w:szCs w:val="28"/>
        </w:rPr>
        <w:t>×</w:t>
      </w:r>
      <w:r>
        <w:rPr>
          <w:color w:val="000000"/>
          <w:sz w:val="28"/>
          <w:szCs w:val="28"/>
        </w:rPr>
        <w:t>I</w:t>
      </w:r>
      <w:r>
        <w:rPr>
          <w:color w:val="000000"/>
          <w:sz w:val="28"/>
          <w:szCs w:val="28"/>
          <w:vertAlign w:val="subscript"/>
        </w:rPr>
        <w:t>вп</w:t>
      </w:r>
      <w:r>
        <w:rPr>
          <w:color w:val="000000"/>
          <w:sz w:val="28"/>
          <w:szCs w:val="28"/>
        </w:rPr>
        <w:t xml:space="preserve"> - Ф</w:t>
      </w:r>
      <w:r>
        <w:rPr>
          <w:color w:val="000000"/>
          <w:sz w:val="28"/>
          <w:szCs w:val="28"/>
          <w:vertAlign w:val="subscript"/>
        </w:rPr>
        <w:t>ср1,</w:t>
      </w:r>
      <w:r>
        <w:rPr>
          <w:color w:val="000000"/>
          <w:sz w:val="28"/>
          <w:szCs w:val="28"/>
        </w:rPr>
        <w:t xml:space="preserve"> (1.11)</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Ф</w:t>
      </w:r>
      <w:r>
        <w:rPr>
          <w:color w:val="000000"/>
          <w:sz w:val="28"/>
          <w:szCs w:val="28"/>
          <w:vertAlign w:val="subscript"/>
        </w:rPr>
        <w:t>ср 0</w:t>
      </w:r>
      <w:r>
        <w:rPr>
          <w:color w:val="000000"/>
          <w:sz w:val="28"/>
          <w:szCs w:val="28"/>
        </w:rPr>
        <w:t xml:space="preserve"> - среднегодовая стоимость основных производственных фондов в базисном периоде, млн. руб.;</w:t>
      </w:r>
    </w:p>
    <w:p w:rsidR="00C165B9" w:rsidRDefault="00C165B9">
      <w:pPr>
        <w:spacing w:line="360" w:lineRule="auto"/>
        <w:ind w:firstLine="709"/>
        <w:jc w:val="both"/>
        <w:rPr>
          <w:color w:val="000000"/>
          <w:sz w:val="28"/>
          <w:szCs w:val="28"/>
        </w:rPr>
      </w:pPr>
      <w:r>
        <w:rPr>
          <w:color w:val="000000"/>
          <w:sz w:val="28"/>
          <w:szCs w:val="28"/>
        </w:rPr>
        <w:t>Ф</w:t>
      </w:r>
      <w:r>
        <w:rPr>
          <w:color w:val="000000"/>
          <w:sz w:val="28"/>
          <w:szCs w:val="28"/>
          <w:vertAlign w:val="subscript"/>
        </w:rPr>
        <w:t>ср 1</w:t>
      </w:r>
      <w:r>
        <w:rPr>
          <w:color w:val="000000"/>
          <w:sz w:val="28"/>
          <w:szCs w:val="28"/>
        </w:rPr>
        <w:t xml:space="preserve"> - среднегодовая стоимость основных производственных фондов в </w:t>
      </w:r>
      <w:r>
        <w:rPr>
          <w:color w:val="000000"/>
          <w:sz w:val="28"/>
          <w:szCs w:val="28"/>
        </w:rPr>
        <w:lastRenderedPageBreak/>
        <w:t>отчетном периоде, млн. руб.;</w:t>
      </w:r>
    </w:p>
    <w:p w:rsidR="00C165B9" w:rsidRDefault="00C165B9">
      <w:pPr>
        <w:spacing w:line="360" w:lineRule="auto"/>
        <w:ind w:firstLine="709"/>
        <w:jc w:val="both"/>
        <w:rPr>
          <w:color w:val="000000"/>
          <w:sz w:val="28"/>
          <w:szCs w:val="28"/>
        </w:rPr>
      </w:pPr>
      <w:r>
        <w:rPr>
          <w:color w:val="000000"/>
          <w:sz w:val="28"/>
          <w:szCs w:val="28"/>
          <w:lang w:val="en-US"/>
        </w:rPr>
        <w:t>I</w:t>
      </w:r>
      <w:r>
        <w:rPr>
          <w:color w:val="000000"/>
          <w:sz w:val="28"/>
          <w:szCs w:val="28"/>
          <w:vertAlign w:val="subscript"/>
        </w:rPr>
        <w:t>вп</w:t>
      </w:r>
      <w:r>
        <w:rPr>
          <w:color w:val="000000"/>
          <w:sz w:val="28"/>
          <w:szCs w:val="28"/>
        </w:rPr>
        <w:t xml:space="preserve"> - индекс роста выпуска продукции.</w:t>
      </w:r>
    </w:p>
    <w:p w:rsidR="00C165B9" w:rsidRDefault="00C165B9">
      <w:pPr>
        <w:spacing w:line="360" w:lineRule="auto"/>
        <w:ind w:firstLine="709"/>
        <w:jc w:val="both"/>
        <w:rPr>
          <w:color w:val="000000"/>
          <w:sz w:val="28"/>
          <w:szCs w:val="28"/>
        </w:rPr>
      </w:pPr>
      <w:r>
        <w:rPr>
          <w:color w:val="000000"/>
          <w:sz w:val="28"/>
          <w:szCs w:val="28"/>
        </w:rPr>
        <w:t>Коэффициент использования производственной мощности (К</w:t>
      </w:r>
      <w:r>
        <w:rPr>
          <w:color w:val="000000"/>
          <w:sz w:val="28"/>
          <w:szCs w:val="28"/>
          <w:vertAlign w:val="subscript"/>
        </w:rPr>
        <w:t>и.м.</w:t>
      </w:r>
      <w:r>
        <w:rPr>
          <w:color w:val="000000"/>
          <w:sz w:val="28"/>
          <w:szCs w:val="28"/>
        </w:rPr>
        <w:t>) рассчитывается по формуле</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371600" cy="457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00C165B9">
        <w:rPr>
          <w:color w:val="000000"/>
          <w:sz w:val="28"/>
          <w:szCs w:val="28"/>
        </w:rPr>
        <w:t>, (1.12)</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гдеПМ - производственная мощность предприятия в условно-натуральных, натуральных показателях;</w:t>
      </w:r>
    </w:p>
    <w:p w:rsidR="00C165B9" w:rsidRDefault="00C165B9">
      <w:pPr>
        <w:spacing w:line="360" w:lineRule="auto"/>
        <w:ind w:firstLine="709"/>
        <w:jc w:val="both"/>
        <w:rPr>
          <w:color w:val="000000"/>
          <w:sz w:val="28"/>
          <w:szCs w:val="28"/>
        </w:rPr>
      </w:pPr>
      <w:r>
        <w:rPr>
          <w:color w:val="000000"/>
          <w:sz w:val="28"/>
          <w:szCs w:val="28"/>
        </w:rPr>
        <w:t>ОП - фактический объем выпуска продукции в тех же единицах.</w:t>
      </w:r>
    </w:p>
    <w:p w:rsidR="00C165B9" w:rsidRDefault="00C165B9">
      <w:pPr>
        <w:spacing w:line="360" w:lineRule="auto"/>
        <w:ind w:firstLine="709"/>
        <w:jc w:val="both"/>
        <w:rPr>
          <w:color w:val="000000"/>
          <w:sz w:val="28"/>
          <w:szCs w:val="28"/>
        </w:rPr>
      </w:pPr>
      <w:r>
        <w:rPr>
          <w:color w:val="000000"/>
          <w:sz w:val="28"/>
          <w:szCs w:val="28"/>
        </w:rPr>
        <w:t>Показатель экстенсивного использования машин и оборудования (К</w:t>
      </w:r>
      <w:r>
        <w:rPr>
          <w:color w:val="000000"/>
          <w:sz w:val="28"/>
          <w:szCs w:val="28"/>
          <w:vertAlign w:val="subscript"/>
        </w:rPr>
        <w:t>э</w:t>
      </w:r>
      <w:r>
        <w:rPr>
          <w:color w:val="000000"/>
          <w:sz w:val="28"/>
          <w:szCs w:val="28"/>
        </w:rPr>
        <w:t>) характеризует степень их использования во времени и определяется отношением фактического времени работы машин и оборудования (В</w:t>
      </w:r>
      <w:r>
        <w:rPr>
          <w:color w:val="000000"/>
          <w:sz w:val="28"/>
          <w:szCs w:val="28"/>
          <w:vertAlign w:val="subscript"/>
        </w:rPr>
        <w:t>ф</w:t>
      </w:r>
      <w:r>
        <w:rPr>
          <w:color w:val="000000"/>
          <w:sz w:val="28"/>
          <w:szCs w:val="28"/>
        </w:rPr>
        <w:t>) к календарному, режимному, плановому (В</w:t>
      </w:r>
      <w:r>
        <w:rPr>
          <w:color w:val="000000"/>
          <w:sz w:val="28"/>
          <w:szCs w:val="28"/>
          <w:vertAlign w:val="subscript"/>
        </w:rPr>
        <w:t>к</w:t>
      </w:r>
      <w:r>
        <w:rPr>
          <w:color w:val="000000"/>
          <w:sz w:val="28"/>
          <w:szCs w:val="28"/>
        </w:rPr>
        <w:t>)</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655955" cy="523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955" cy="523240"/>
                    </a:xfrm>
                    <a:prstGeom prst="rect">
                      <a:avLst/>
                    </a:prstGeom>
                    <a:noFill/>
                    <a:ln>
                      <a:noFill/>
                    </a:ln>
                  </pic:spPr>
                </pic:pic>
              </a:graphicData>
            </a:graphic>
          </wp:inline>
        </w:drawing>
      </w:r>
      <w:r w:rsidR="00C165B9">
        <w:rPr>
          <w:color w:val="000000"/>
          <w:sz w:val="28"/>
          <w:szCs w:val="28"/>
        </w:rPr>
        <w:t>. (1.13)</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Календарное время работы машин и оборудования - это время, в течение которого оно числится в составе действующих основных фондов. Например, если машины и оборудование находятся в эксплуатации с начала года, календарное время равно произведению календарного числа дней в году на число часов в сутки и составит в год 8760 часов.</w:t>
      </w:r>
    </w:p>
    <w:p w:rsidR="00C165B9" w:rsidRDefault="00C165B9">
      <w:pPr>
        <w:spacing w:line="360" w:lineRule="auto"/>
        <w:ind w:firstLine="709"/>
        <w:jc w:val="both"/>
        <w:rPr>
          <w:color w:val="000000"/>
          <w:sz w:val="28"/>
          <w:szCs w:val="28"/>
        </w:rPr>
      </w:pPr>
      <w:r>
        <w:rPr>
          <w:color w:val="000000"/>
          <w:sz w:val="28"/>
          <w:szCs w:val="28"/>
        </w:rPr>
        <w:t>Режимное время работы машин и оборудования зависит от режима работы, принятого для данного предприятия (прерывная или непрерывная рабочая неделя, число смен работы в сутки).</w:t>
      </w:r>
    </w:p>
    <w:p w:rsidR="00C165B9" w:rsidRDefault="00C165B9">
      <w:pPr>
        <w:spacing w:line="360" w:lineRule="auto"/>
        <w:ind w:firstLine="709"/>
        <w:jc w:val="both"/>
        <w:rPr>
          <w:color w:val="000000"/>
          <w:sz w:val="28"/>
          <w:szCs w:val="28"/>
        </w:rPr>
      </w:pPr>
      <w:r>
        <w:rPr>
          <w:color w:val="000000"/>
          <w:sz w:val="28"/>
          <w:szCs w:val="28"/>
        </w:rPr>
        <w:t xml:space="preserve">Плановое время равно режимному за вычетом числа часов, </w:t>
      </w:r>
      <w:r>
        <w:rPr>
          <w:color w:val="000000"/>
          <w:sz w:val="28"/>
          <w:szCs w:val="28"/>
        </w:rPr>
        <w:lastRenderedPageBreak/>
        <w:t>предусмотренных на проведение планово-предупредительного ремонта.</w:t>
      </w:r>
    </w:p>
    <w:p w:rsidR="00C165B9" w:rsidRDefault="00C165B9">
      <w:pPr>
        <w:spacing w:line="360" w:lineRule="auto"/>
        <w:ind w:firstLine="709"/>
        <w:jc w:val="both"/>
        <w:rPr>
          <w:color w:val="000000"/>
          <w:sz w:val="28"/>
          <w:szCs w:val="28"/>
        </w:rPr>
      </w:pPr>
      <w:r>
        <w:rPr>
          <w:color w:val="000000"/>
          <w:sz w:val="28"/>
          <w:szCs w:val="28"/>
        </w:rPr>
        <w:t>Показатель интенсивного использования машин и оборудования (К</w:t>
      </w:r>
      <w:r>
        <w:rPr>
          <w:color w:val="000000"/>
          <w:sz w:val="28"/>
          <w:szCs w:val="28"/>
          <w:vertAlign w:val="subscript"/>
        </w:rPr>
        <w:t>и</w:t>
      </w:r>
      <w:r>
        <w:rPr>
          <w:color w:val="000000"/>
          <w:sz w:val="28"/>
          <w:szCs w:val="28"/>
        </w:rPr>
        <w:t>) характеризует их использование в единицу времени и определяется отношением фактической производительности машины в единицу времени (П</w:t>
      </w:r>
      <w:r>
        <w:rPr>
          <w:color w:val="000000"/>
          <w:sz w:val="28"/>
          <w:szCs w:val="28"/>
          <w:vertAlign w:val="subscript"/>
        </w:rPr>
        <w:t>ф</w:t>
      </w:r>
      <w:r>
        <w:rPr>
          <w:color w:val="000000"/>
          <w:sz w:val="28"/>
          <w:szCs w:val="28"/>
        </w:rPr>
        <w:t>) к технической или плановой (П</w:t>
      </w:r>
      <w:r>
        <w:rPr>
          <w:color w:val="000000"/>
          <w:sz w:val="28"/>
          <w:szCs w:val="28"/>
          <w:vertAlign w:val="subscript"/>
        </w:rPr>
        <w:t>пл</w:t>
      </w:r>
      <w:r>
        <w:rPr>
          <w:color w:val="000000"/>
          <w:sz w:val="28"/>
          <w:szCs w:val="28"/>
        </w:rPr>
        <w:t>)</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715645" cy="52324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645" cy="523240"/>
                    </a:xfrm>
                    <a:prstGeom prst="rect">
                      <a:avLst/>
                    </a:prstGeom>
                    <a:noFill/>
                    <a:ln>
                      <a:noFill/>
                    </a:ln>
                  </pic:spPr>
                </pic:pic>
              </a:graphicData>
            </a:graphic>
          </wp:inline>
        </w:drawing>
      </w:r>
      <w:r w:rsidR="00C165B9">
        <w:rPr>
          <w:color w:val="000000"/>
          <w:sz w:val="28"/>
          <w:szCs w:val="28"/>
        </w:rPr>
        <w:t>. (1.14)</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Использование машин и оборудования и по времени, и по мощности характеризуется показателем интегральной нагрузки, определяемым произведением показателей экстенсивного и интенсивного использования машин и оборудования</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К</w:t>
      </w:r>
      <w:r>
        <w:rPr>
          <w:color w:val="000000"/>
          <w:sz w:val="28"/>
          <w:szCs w:val="28"/>
          <w:vertAlign w:val="subscript"/>
        </w:rPr>
        <w:t>инт</w:t>
      </w:r>
      <w:r>
        <w:rPr>
          <w:color w:val="000000"/>
          <w:sz w:val="28"/>
          <w:szCs w:val="28"/>
        </w:rPr>
        <w:t xml:space="preserve"> = К</w:t>
      </w:r>
      <w:r>
        <w:rPr>
          <w:color w:val="000000"/>
          <w:sz w:val="28"/>
          <w:szCs w:val="28"/>
          <w:vertAlign w:val="subscript"/>
        </w:rPr>
        <w:t>э</w:t>
      </w:r>
      <w:r>
        <w:rPr>
          <w:rFonts w:ascii="Times New Roman" w:hAnsi="Times New Roman" w:cs="Times New Roman"/>
          <w:color w:val="000000"/>
          <w:sz w:val="28"/>
          <w:szCs w:val="28"/>
        </w:rPr>
        <w:t>×</w:t>
      </w:r>
      <w:r>
        <w:rPr>
          <w:color w:val="000000"/>
          <w:sz w:val="28"/>
          <w:szCs w:val="28"/>
        </w:rPr>
        <w:t xml:space="preserve"> К</w:t>
      </w:r>
      <w:r>
        <w:rPr>
          <w:color w:val="000000"/>
          <w:sz w:val="28"/>
          <w:szCs w:val="28"/>
          <w:vertAlign w:val="subscript"/>
        </w:rPr>
        <w:t>и</w:t>
      </w:r>
      <w:r>
        <w:rPr>
          <w:color w:val="000000"/>
          <w:sz w:val="28"/>
          <w:szCs w:val="28"/>
        </w:rPr>
        <w:t xml:space="preserve"> (1.15)</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Коэффициент сменности работы оборудования (К</w:t>
      </w:r>
      <w:r>
        <w:rPr>
          <w:color w:val="000000"/>
          <w:sz w:val="28"/>
          <w:szCs w:val="28"/>
          <w:vertAlign w:val="subscript"/>
        </w:rPr>
        <w:t>см</w:t>
      </w:r>
      <w:r>
        <w:rPr>
          <w:color w:val="000000"/>
          <w:sz w:val="28"/>
          <w:szCs w:val="28"/>
        </w:rPr>
        <w:t>) характеризует экстенсивное его использование, показывает, сколько смен отработала единица оборудования, и рассчитывается по формуле</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622935" cy="44386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935" cy="443865"/>
                    </a:xfrm>
                    <a:prstGeom prst="rect">
                      <a:avLst/>
                    </a:prstGeom>
                    <a:noFill/>
                    <a:ln>
                      <a:noFill/>
                    </a:ln>
                  </pic:spPr>
                </pic:pic>
              </a:graphicData>
            </a:graphic>
          </wp:inline>
        </w:drawing>
      </w:r>
      <w:r w:rsidR="00C165B9">
        <w:rPr>
          <w:color w:val="000000"/>
          <w:sz w:val="28"/>
          <w:szCs w:val="28"/>
        </w:rPr>
        <w:t>, (1.16)</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Ч - сумма отработанныхмашино-смен в сутки;</w:t>
      </w:r>
    </w:p>
    <w:p w:rsidR="00C165B9" w:rsidRDefault="00C165B9">
      <w:pPr>
        <w:spacing w:line="360" w:lineRule="auto"/>
        <w:ind w:firstLine="709"/>
        <w:jc w:val="both"/>
        <w:rPr>
          <w:color w:val="000000"/>
          <w:sz w:val="28"/>
          <w:szCs w:val="28"/>
        </w:rPr>
      </w:pPr>
      <w:r>
        <w:rPr>
          <w:color w:val="000000"/>
          <w:sz w:val="28"/>
          <w:szCs w:val="28"/>
        </w:rPr>
        <w:t>К - количество установленного оборудования.</w:t>
      </w:r>
    </w:p>
    <w:p w:rsidR="00C165B9" w:rsidRDefault="00C165B9">
      <w:pPr>
        <w:spacing w:line="360" w:lineRule="auto"/>
        <w:ind w:firstLine="709"/>
        <w:jc w:val="both"/>
        <w:rPr>
          <w:color w:val="000000"/>
          <w:sz w:val="28"/>
          <w:szCs w:val="28"/>
        </w:rPr>
      </w:pPr>
      <w:r>
        <w:rPr>
          <w:color w:val="000000"/>
          <w:sz w:val="28"/>
          <w:szCs w:val="28"/>
        </w:rPr>
        <w:t xml:space="preserve">Основные производственные фонды, состоящие из зданий, сооружений, машин, оборудования и других средств труда, которые участвуют в процессе производства, являются самой главной основой деятельности фирмы. Без их </w:t>
      </w:r>
      <w:r>
        <w:rPr>
          <w:color w:val="000000"/>
          <w:sz w:val="28"/>
          <w:szCs w:val="28"/>
        </w:rPr>
        <w:lastRenderedPageBreak/>
        <w:t>наличия вряд ли могло что-либо осуществиться. Повышение эффективности основных фондов осуществляется за счет более быстрого освоения новых мощностей, повышения сменности работы машин и оборудования, совершенствования организации материально-технической базы, ремонтной службы, повышения квалификации рабочих, технического перевооружения предприятий, модернизации и проведения организационно-технических мероприятий.</w:t>
      </w:r>
    </w:p>
    <w:p w:rsidR="00C165B9" w:rsidRDefault="00C165B9">
      <w:pPr>
        <w:spacing w:line="360" w:lineRule="auto"/>
        <w:ind w:firstLine="709"/>
        <w:jc w:val="both"/>
        <w:rPr>
          <w:color w:val="000000"/>
          <w:sz w:val="28"/>
          <w:szCs w:val="28"/>
        </w:rPr>
      </w:pPr>
      <w:r>
        <w:rPr>
          <w:color w:val="000000"/>
          <w:sz w:val="28"/>
          <w:szCs w:val="28"/>
        </w:rPr>
        <w:t>Таким образом, можно сказать, что конечная эффективность использования основных производственных фондов характеризуется рядом показателей, различных по экономическим признакам и единицам измерения. В зависимости от экономической природы они подразделяются на обобщающие (синтетические) и частные (аналитические), а по измерителям - на стоимостные и натуральные.</w:t>
      </w:r>
    </w:p>
    <w:p w:rsidR="00C165B9" w:rsidRDefault="00C165B9">
      <w:pPr>
        <w:spacing w:line="360" w:lineRule="auto"/>
        <w:ind w:firstLine="709"/>
        <w:jc w:val="both"/>
        <w:rPr>
          <w:color w:val="000000"/>
          <w:sz w:val="28"/>
          <w:szCs w:val="28"/>
        </w:rPr>
      </w:pPr>
    </w:p>
    <w:p w:rsidR="00C165B9" w:rsidRDefault="00C165B9">
      <w:pPr>
        <w:pStyle w:val="2"/>
        <w:spacing w:line="360" w:lineRule="auto"/>
        <w:ind w:firstLine="709"/>
        <w:jc w:val="both"/>
        <w:rPr>
          <w:b/>
          <w:bCs/>
          <w:color w:val="000000"/>
          <w:sz w:val="28"/>
          <w:szCs w:val="28"/>
        </w:rPr>
      </w:pPr>
      <w:r>
        <w:rPr>
          <w:b/>
          <w:bCs/>
          <w:color w:val="000000"/>
          <w:sz w:val="28"/>
          <w:szCs w:val="28"/>
        </w:rPr>
        <w:t>1.3 Отечественный и зарубежный опыт учета и анализа использования основных средств на предприятиях</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Анализ и учет основных средств регулируется в Республике Беларусь Инструкцией о порядке бухгалтерского учета основных средств, утвержденной Постановлением Министерства финансов РБ от № 127 от 20.12.2001 г. (в редакции Постановление Министерства финансов от 7 июля 2005 г. № 89).</w:t>
      </w:r>
    </w:p>
    <w:p w:rsidR="00C165B9" w:rsidRDefault="00C165B9">
      <w:pPr>
        <w:spacing w:line="360" w:lineRule="auto"/>
        <w:ind w:firstLine="709"/>
        <w:jc w:val="both"/>
        <w:rPr>
          <w:color w:val="000000"/>
          <w:sz w:val="28"/>
          <w:szCs w:val="28"/>
        </w:rPr>
      </w:pPr>
      <w:r>
        <w:rPr>
          <w:color w:val="000000"/>
          <w:sz w:val="28"/>
          <w:szCs w:val="28"/>
        </w:rPr>
        <w:t xml:space="preserve">Инструкция о порядке бухгалтерского учета основных средств (далее Инструкция) определяет порядок организации учета основных средств и отражения на счетах бухгалтерского учета хозяйственных операций, связанных с использованием объектов основных средств в коммерческих (кроме банков и небанковских кредитно-финансовых организаций) и некоммерческих (кроме организаций, финансируемых из бюджета) организациях (далее организации) и </w:t>
      </w:r>
      <w:r>
        <w:rPr>
          <w:color w:val="000000"/>
          <w:sz w:val="28"/>
          <w:szCs w:val="28"/>
        </w:rPr>
        <w:lastRenderedPageBreak/>
        <w:t>применяется с учетом Положения по бухгалтерскому учету основных средств утвержденного Министерством финансов Республики Беларусь.</w:t>
      </w:r>
    </w:p>
    <w:p w:rsidR="00C165B9" w:rsidRDefault="00C165B9">
      <w:pPr>
        <w:spacing w:line="360" w:lineRule="auto"/>
        <w:ind w:firstLine="709"/>
        <w:jc w:val="both"/>
        <w:rPr>
          <w:color w:val="000000"/>
          <w:sz w:val="28"/>
          <w:szCs w:val="28"/>
        </w:rPr>
      </w:pPr>
      <w:r>
        <w:rPr>
          <w:color w:val="000000"/>
          <w:sz w:val="28"/>
          <w:szCs w:val="28"/>
        </w:rPr>
        <w:t>Амортизация основных средств начисляется в соответствии с Положением о порядке начисления амортизации основных средств и нематериальных активов, утвержденным постановлением Министерства экономики Республики Беларусь, Министерства финансов Республики Беларусь, Министерства статистики и анализа Республики Беларусь, Министерства архитектуры и строительства Республики Беларусь 23 ноября 2001 г. № 187/110/96/18 (с изменениями и дополнениями).</w:t>
      </w:r>
    </w:p>
    <w:p w:rsidR="00C165B9" w:rsidRDefault="00C165B9">
      <w:pPr>
        <w:spacing w:line="360" w:lineRule="auto"/>
        <w:ind w:firstLine="709"/>
        <w:jc w:val="both"/>
        <w:rPr>
          <w:color w:val="000000"/>
          <w:sz w:val="28"/>
          <w:szCs w:val="28"/>
        </w:rPr>
      </w:pPr>
      <w:r>
        <w:rPr>
          <w:color w:val="000000"/>
          <w:sz w:val="28"/>
          <w:szCs w:val="28"/>
        </w:rPr>
        <w:t>Для определения нормативных сроков службы основных средств (для расчёта амортизации) применяется Временный Республиканский классификатор основных средств и нормативных сроков их службы, утвержденный постановлением Минэкономики Республики Беларусь от 21.11.01 г. № 186 (с изменениями, внесенными постановлением Минэкономики Республики Беларусь от 10.09.02 г. № 208), в котором основные средства указаны по классификационным группам с соответствующими им шифрами и нормативными сроками службы в годах.</w:t>
      </w:r>
    </w:p>
    <w:p w:rsidR="00C165B9" w:rsidRDefault="00C165B9">
      <w:pPr>
        <w:spacing w:line="360" w:lineRule="auto"/>
        <w:ind w:firstLine="709"/>
        <w:jc w:val="both"/>
        <w:rPr>
          <w:color w:val="000000"/>
          <w:sz w:val="28"/>
          <w:szCs w:val="28"/>
        </w:rPr>
      </w:pPr>
      <w:r>
        <w:rPr>
          <w:color w:val="000000"/>
          <w:sz w:val="28"/>
          <w:szCs w:val="28"/>
        </w:rPr>
        <w:t>Инструкция о порядке заполнения бланков типовых унифицированных форм первичной учетной документации по учету основных средств и нематериальных активов, утвержденная постановлением Министерства финансов Республики Беларусь 08.12.2003 г. № 168 регулирует список документов, являющихся источниками для анализа основных средств.</w:t>
      </w:r>
    </w:p>
    <w:p w:rsidR="00C165B9" w:rsidRDefault="00C165B9">
      <w:pPr>
        <w:spacing w:line="360" w:lineRule="auto"/>
        <w:ind w:firstLine="709"/>
        <w:jc w:val="both"/>
        <w:rPr>
          <w:color w:val="000000"/>
          <w:sz w:val="28"/>
          <w:szCs w:val="28"/>
        </w:rPr>
      </w:pPr>
      <w:r>
        <w:rPr>
          <w:color w:val="000000"/>
          <w:sz w:val="28"/>
          <w:szCs w:val="28"/>
        </w:rPr>
        <w:t xml:space="preserve">Для анализа и учета движения основных средств применяются унифицированные формы первичной учетной документации по учету основных средств, утвержденные постановлением Минфина РБ от 08.12.2003 № 168. Данным постановлением утверждена также Инструкция о порядке заполнения бланков типовых унифицированных форм первичной учетной документации по </w:t>
      </w:r>
      <w:r>
        <w:rPr>
          <w:color w:val="000000"/>
          <w:sz w:val="28"/>
          <w:szCs w:val="28"/>
        </w:rPr>
        <w:lastRenderedPageBreak/>
        <w:t>учету основных средств и нематериальных активов (далее - Инструкция № 168), которой установлено, что типовые унифицированные формы первичной учетной документации по учету основных средств и нематериальных активов подлежат применению организациями независимо от организационно-правовой формы и формы собственности.</w:t>
      </w:r>
    </w:p>
    <w:p w:rsidR="00C165B9" w:rsidRDefault="00C165B9">
      <w:pPr>
        <w:spacing w:line="360" w:lineRule="auto"/>
        <w:ind w:firstLine="709"/>
        <w:jc w:val="both"/>
        <w:rPr>
          <w:color w:val="000000"/>
          <w:sz w:val="28"/>
          <w:szCs w:val="28"/>
        </w:rPr>
      </w:pPr>
      <w:r>
        <w:rPr>
          <w:color w:val="000000"/>
          <w:sz w:val="28"/>
          <w:szCs w:val="28"/>
        </w:rPr>
        <w:t>Постановлением Министерства промышленности Республики Беларусь от 29.12.2004 № 21 «Об утверждении альбома унифицированных форм первичной учетной документации по учету основных средств и материалов для организаций министерства промышленности Республики Беларусь и инструкции о порядке применения и заполнения унифицированных форм первичной учетной документации по учету основных средств и материалов для организаций министерства промышленности Республики Беларусь» в области учёта основных средств в промышленности утверждены специально разработанные формы.</w:t>
      </w:r>
    </w:p>
    <w:p w:rsidR="00C165B9" w:rsidRDefault="00C165B9">
      <w:pPr>
        <w:spacing w:line="360" w:lineRule="auto"/>
        <w:ind w:firstLine="709"/>
        <w:jc w:val="both"/>
        <w:rPr>
          <w:color w:val="000000"/>
          <w:sz w:val="28"/>
          <w:szCs w:val="28"/>
        </w:rPr>
      </w:pPr>
      <w:r>
        <w:rPr>
          <w:color w:val="000000"/>
          <w:sz w:val="28"/>
          <w:szCs w:val="28"/>
        </w:rPr>
        <w:t>Нормативно-правовое регулирование анализа и учёта основных средств представлено целой системой актов, которые в последнее время всё больше приближаются по содержанию к международным стандартам.</w:t>
      </w:r>
    </w:p>
    <w:p w:rsidR="00C165B9" w:rsidRDefault="00C165B9">
      <w:pPr>
        <w:spacing w:line="360" w:lineRule="auto"/>
        <w:ind w:firstLine="709"/>
        <w:jc w:val="both"/>
        <w:rPr>
          <w:color w:val="000000"/>
          <w:sz w:val="28"/>
          <w:szCs w:val="28"/>
        </w:rPr>
      </w:pPr>
      <w:r>
        <w:rPr>
          <w:color w:val="000000"/>
          <w:sz w:val="28"/>
          <w:szCs w:val="28"/>
        </w:rPr>
        <w:t>Анализ и учёт основных средств за рубежом осуществляется с использованием Международного стандарта финансовой отчетности № 16 «Основные средства», вступившего в силу с 1 января 1993 г.</w:t>
      </w:r>
    </w:p>
    <w:p w:rsidR="00C165B9" w:rsidRDefault="00C165B9">
      <w:pPr>
        <w:spacing w:line="360" w:lineRule="auto"/>
        <w:ind w:firstLine="709"/>
        <w:jc w:val="both"/>
        <w:rPr>
          <w:color w:val="000000"/>
          <w:sz w:val="28"/>
          <w:szCs w:val="28"/>
        </w:rPr>
      </w:pPr>
      <w:r>
        <w:rPr>
          <w:color w:val="000000"/>
          <w:sz w:val="28"/>
          <w:szCs w:val="28"/>
        </w:rPr>
        <w:t>Также при изучении правил учета основных средств необходимо руководствоваться МСФО (IAS) 1 «Представление финансовой отчетности», МСФО (IAS) 17 «Аренда», МСФО (IAS) 23 «Затраты по займам», МСФО (IAS) 36 «Обесценение активов».</w:t>
      </w:r>
    </w:p>
    <w:p w:rsidR="00C165B9" w:rsidRDefault="00C165B9">
      <w:pPr>
        <w:spacing w:line="360" w:lineRule="auto"/>
        <w:ind w:firstLine="709"/>
        <w:jc w:val="both"/>
        <w:rPr>
          <w:color w:val="000000"/>
          <w:sz w:val="28"/>
          <w:szCs w:val="28"/>
        </w:rPr>
      </w:pPr>
      <w:r>
        <w:rPr>
          <w:color w:val="000000"/>
          <w:sz w:val="28"/>
          <w:szCs w:val="28"/>
        </w:rPr>
        <w:t>МСФО 16 определяет порядок анализа и учета основных средств: их признание, определение балансовой стоимости и амортизационных отчислений.</w:t>
      </w:r>
    </w:p>
    <w:p w:rsidR="00C165B9" w:rsidRDefault="00C165B9">
      <w:pPr>
        <w:spacing w:line="360" w:lineRule="auto"/>
        <w:ind w:firstLine="709"/>
        <w:jc w:val="both"/>
        <w:rPr>
          <w:color w:val="000000"/>
          <w:sz w:val="28"/>
          <w:szCs w:val="28"/>
        </w:rPr>
      </w:pPr>
      <w:r>
        <w:rPr>
          <w:color w:val="000000"/>
          <w:sz w:val="28"/>
          <w:szCs w:val="28"/>
        </w:rPr>
        <w:t xml:space="preserve">Первоначальной стоимостью считается стоимость покупки объекта основных средств. Однако международные стандарты финансовой отчетности </w:t>
      </w:r>
      <w:r>
        <w:rPr>
          <w:color w:val="000000"/>
          <w:sz w:val="28"/>
          <w:szCs w:val="28"/>
        </w:rPr>
        <w:lastRenderedPageBreak/>
        <w:t>допускают и другой подход к первоначальному признанию балансовой стоимости основных средств, отличный от порядка, предусмотренного данным стандартом. Например, при объединении компании, основные средства оцениваются по их справедливой стоимости, даже если она превышает первоначальную стоимость.</w:t>
      </w:r>
    </w:p>
    <w:p w:rsidR="00C165B9" w:rsidRDefault="00C165B9">
      <w:pPr>
        <w:spacing w:line="360" w:lineRule="auto"/>
        <w:ind w:firstLine="709"/>
        <w:jc w:val="both"/>
        <w:rPr>
          <w:color w:val="000000"/>
          <w:sz w:val="28"/>
          <w:szCs w:val="28"/>
        </w:rPr>
      </w:pPr>
      <w:r>
        <w:rPr>
          <w:color w:val="000000"/>
          <w:sz w:val="28"/>
          <w:szCs w:val="28"/>
        </w:rPr>
        <w:t>Стандарт предусматривает применение следующих понятий:</w:t>
      </w:r>
    </w:p>
    <w:p w:rsidR="00C165B9" w:rsidRDefault="00C165B9">
      <w:pPr>
        <w:spacing w:line="360" w:lineRule="auto"/>
        <w:ind w:firstLine="709"/>
        <w:jc w:val="both"/>
        <w:rPr>
          <w:color w:val="000000"/>
          <w:sz w:val="28"/>
          <w:szCs w:val="28"/>
        </w:rPr>
      </w:pPr>
      <w:r>
        <w:rPr>
          <w:color w:val="000000"/>
          <w:sz w:val="28"/>
          <w:szCs w:val="28"/>
        </w:rPr>
        <w:t>Основные средства - это материальные активы, которые:</w:t>
      </w:r>
    </w:p>
    <w:p w:rsidR="00C165B9" w:rsidRDefault="00C165B9">
      <w:pPr>
        <w:spacing w:line="360" w:lineRule="auto"/>
        <w:ind w:firstLine="709"/>
        <w:jc w:val="both"/>
        <w:rPr>
          <w:color w:val="000000"/>
          <w:sz w:val="28"/>
          <w:szCs w:val="28"/>
        </w:rPr>
      </w:pPr>
      <w:r>
        <w:rPr>
          <w:color w:val="000000"/>
          <w:sz w:val="28"/>
          <w:szCs w:val="28"/>
        </w:rPr>
        <w:t>используются для производства или поставки товаров и услуг или для административных целей;</w:t>
      </w:r>
    </w:p>
    <w:p w:rsidR="00C165B9" w:rsidRDefault="00C165B9">
      <w:pPr>
        <w:spacing w:line="360" w:lineRule="auto"/>
        <w:ind w:firstLine="709"/>
        <w:jc w:val="both"/>
        <w:rPr>
          <w:color w:val="000000"/>
          <w:sz w:val="28"/>
          <w:szCs w:val="28"/>
        </w:rPr>
      </w:pPr>
      <w:r>
        <w:rPr>
          <w:color w:val="000000"/>
          <w:sz w:val="28"/>
          <w:szCs w:val="28"/>
        </w:rPr>
        <w:t>предполагается использовать их на протяжении более одного периода.</w:t>
      </w:r>
    </w:p>
    <w:p w:rsidR="00C165B9" w:rsidRDefault="00C165B9">
      <w:pPr>
        <w:spacing w:line="360" w:lineRule="auto"/>
        <w:ind w:firstLine="709"/>
        <w:jc w:val="both"/>
        <w:rPr>
          <w:color w:val="000000"/>
          <w:sz w:val="28"/>
          <w:szCs w:val="28"/>
        </w:rPr>
      </w:pPr>
      <w:r>
        <w:rPr>
          <w:color w:val="000000"/>
          <w:sz w:val="28"/>
          <w:szCs w:val="28"/>
        </w:rPr>
        <w:t>Амортизация - это систематическое уменьшение стоимости актива на протяжении срока его использования.</w:t>
      </w:r>
    </w:p>
    <w:p w:rsidR="00C165B9" w:rsidRDefault="00C165B9">
      <w:pPr>
        <w:spacing w:line="360" w:lineRule="auto"/>
        <w:ind w:firstLine="709"/>
        <w:jc w:val="both"/>
        <w:rPr>
          <w:color w:val="000000"/>
          <w:sz w:val="28"/>
          <w:szCs w:val="28"/>
        </w:rPr>
      </w:pPr>
      <w:r>
        <w:rPr>
          <w:color w:val="000000"/>
          <w:sz w:val="28"/>
          <w:szCs w:val="28"/>
        </w:rPr>
        <w:t>Фактическая стоимость - это сумма денежных средств, уплаченная для приобретения актива на момент его поступления.</w:t>
      </w:r>
    </w:p>
    <w:p w:rsidR="00C165B9" w:rsidRDefault="00C165B9">
      <w:pPr>
        <w:spacing w:line="360" w:lineRule="auto"/>
        <w:ind w:firstLine="709"/>
        <w:jc w:val="both"/>
        <w:rPr>
          <w:color w:val="000000"/>
          <w:sz w:val="28"/>
          <w:szCs w:val="28"/>
        </w:rPr>
      </w:pPr>
      <w:r>
        <w:rPr>
          <w:color w:val="000000"/>
          <w:sz w:val="28"/>
          <w:szCs w:val="28"/>
        </w:rPr>
        <w:t>Ликвидационная стоимость - это чистая сумма, которую компания может получить за актив при его выбытии в конце срока его полезной службы за минусом затрат по выбытию.</w:t>
      </w:r>
    </w:p>
    <w:p w:rsidR="00C165B9" w:rsidRDefault="00C165B9">
      <w:pPr>
        <w:spacing w:line="360" w:lineRule="auto"/>
        <w:ind w:firstLine="709"/>
        <w:jc w:val="both"/>
        <w:rPr>
          <w:color w:val="000000"/>
          <w:sz w:val="28"/>
          <w:szCs w:val="28"/>
        </w:rPr>
      </w:pPr>
      <w:r>
        <w:rPr>
          <w:color w:val="000000"/>
          <w:sz w:val="28"/>
          <w:szCs w:val="28"/>
        </w:rPr>
        <w:t>Справедливая стоимость - это сумма, на которую можно обменять актив.</w:t>
      </w:r>
    </w:p>
    <w:p w:rsidR="00C165B9" w:rsidRDefault="00C165B9">
      <w:pPr>
        <w:spacing w:line="360" w:lineRule="auto"/>
        <w:ind w:firstLine="709"/>
        <w:jc w:val="both"/>
        <w:rPr>
          <w:color w:val="000000"/>
          <w:sz w:val="28"/>
          <w:szCs w:val="28"/>
        </w:rPr>
      </w:pPr>
      <w:r>
        <w:rPr>
          <w:color w:val="000000"/>
          <w:sz w:val="28"/>
          <w:szCs w:val="28"/>
        </w:rPr>
        <w:t>Убыток от обесценения - это сумма, на которую балансовая стоимость актива выше его рыночной стоимости.</w:t>
      </w:r>
    </w:p>
    <w:p w:rsidR="00C165B9" w:rsidRDefault="00C165B9">
      <w:pPr>
        <w:spacing w:line="360" w:lineRule="auto"/>
        <w:ind w:firstLine="709"/>
        <w:jc w:val="both"/>
        <w:rPr>
          <w:color w:val="000000"/>
          <w:sz w:val="28"/>
          <w:szCs w:val="28"/>
        </w:rPr>
      </w:pPr>
      <w:r>
        <w:rPr>
          <w:color w:val="000000"/>
          <w:sz w:val="28"/>
          <w:szCs w:val="28"/>
        </w:rPr>
        <w:t>Объект основных средств должен признаваться в качестве актива, когда:</w:t>
      </w:r>
    </w:p>
    <w:p w:rsidR="00C165B9" w:rsidRDefault="00C165B9">
      <w:pPr>
        <w:spacing w:line="360" w:lineRule="auto"/>
        <w:ind w:firstLine="709"/>
        <w:jc w:val="both"/>
        <w:rPr>
          <w:color w:val="000000"/>
          <w:sz w:val="28"/>
          <w:szCs w:val="28"/>
        </w:rPr>
      </w:pPr>
      <w:r>
        <w:rPr>
          <w:color w:val="000000"/>
          <w:sz w:val="28"/>
          <w:szCs w:val="28"/>
        </w:rPr>
        <w:t>с большой вероятностью можно утверждать, что компания получит связанные с активом будущие экономические выгоды;</w:t>
      </w:r>
    </w:p>
    <w:p w:rsidR="00C165B9" w:rsidRDefault="00C165B9">
      <w:pPr>
        <w:spacing w:line="360" w:lineRule="auto"/>
        <w:ind w:firstLine="709"/>
        <w:jc w:val="both"/>
        <w:rPr>
          <w:color w:val="000000"/>
          <w:sz w:val="28"/>
          <w:szCs w:val="28"/>
        </w:rPr>
      </w:pPr>
      <w:r>
        <w:rPr>
          <w:color w:val="000000"/>
          <w:sz w:val="28"/>
          <w:szCs w:val="28"/>
        </w:rPr>
        <w:t>себестоимость актива для компании может быть надежно оценена.</w:t>
      </w:r>
    </w:p>
    <w:p w:rsidR="00C165B9" w:rsidRDefault="00C165B9">
      <w:pPr>
        <w:spacing w:line="360" w:lineRule="auto"/>
        <w:ind w:firstLine="709"/>
        <w:jc w:val="both"/>
        <w:rPr>
          <w:color w:val="000000"/>
          <w:sz w:val="28"/>
          <w:szCs w:val="28"/>
        </w:rPr>
      </w:pPr>
      <w:r>
        <w:rPr>
          <w:color w:val="000000"/>
          <w:sz w:val="28"/>
          <w:szCs w:val="28"/>
        </w:rPr>
        <w:t xml:space="preserve">При определении того, что составляется отдельный объект основных средств, критерии признания должны применяться с учетом конкретных обстоятельств и специфику финансово-хозяйственной деятельности компании. </w:t>
      </w:r>
      <w:r>
        <w:rPr>
          <w:color w:val="000000"/>
          <w:sz w:val="28"/>
          <w:szCs w:val="28"/>
        </w:rPr>
        <w:lastRenderedPageBreak/>
        <w:t>Например, незначительные по стоимости мелкие приспособления, штампы, шаблоны и другие аналогичные детали могут приниматься к учету как единый учетный объект; запасные части и оборудование для обслуживания основных средств, как правило, включаются в состав материально-производственных запасов и списываются на расходы по мере их использования. Однако крупные запасные части, резервное оборудование, а также запчасти и оборудование для обслуживания конкретного объекта могут приниматься к учету как основные средства, если компания предполагает их использовать в течение более одного (годового) периода, но не более срока полезного использования соответствующего объекта основных средств.</w:t>
      </w:r>
    </w:p>
    <w:p w:rsidR="00C165B9" w:rsidRDefault="00C165B9">
      <w:pPr>
        <w:spacing w:line="360" w:lineRule="auto"/>
        <w:ind w:firstLine="709"/>
        <w:jc w:val="both"/>
        <w:rPr>
          <w:color w:val="000000"/>
          <w:sz w:val="28"/>
          <w:szCs w:val="28"/>
        </w:rPr>
      </w:pPr>
      <w:r>
        <w:rPr>
          <w:color w:val="000000"/>
          <w:sz w:val="28"/>
          <w:szCs w:val="28"/>
        </w:rPr>
        <w:t>При определенных условиях общую сумму затрат на актив, целесообразно разделять на составляющие части и учитывать каждую часть как отдельный объект основных средств. Это имеет место, когда составные части актива имеют разный срок полезного использования или извлечение выгоды от использования отдельных частей происходит по разным схемам, требуя применения различных норм и методов амортизации. Например, самолет и его двигатели следует учитывать по отдельности, поскольку они имеют разные сроки полезного использования.</w:t>
      </w:r>
    </w:p>
    <w:p w:rsidR="00C165B9" w:rsidRDefault="00C165B9">
      <w:pPr>
        <w:spacing w:line="360" w:lineRule="auto"/>
        <w:ind w:firstLine="709"/>
        <w:jc w:val="both"/>
        <w:rPr>
          <w:color w:val="000000"/>
          <w:sz w:val="28"/>
          <w:szCs w:val="28"/>
        </w:rPr>
      </w:pPr>
      <w:r>
        <w:rPr>
          <w:color w:val="000000"/>
          <w:sz w:val="28"/>
          <w:szCs w:val="28"/>
        </w:rPr>
        <w:t xml:space="preserve">Объект основных средств, признанный в качестве актива, оценивается по фактической себестоимости. Фактическая себестоимость включает покупную цену актива, импортные пошлины и невозмещаемые налоги на покупку, другие затраты по приведению его в рабочее состояние. Административные и другие накладные расходы не являются элементами фактической стоимости актива. Последующие затраты, связанные с объектом основных средств, увеличивают его балансовую стоимость, если компания получит экономические выгоды, превышающие первоначальные размеры экономических выгод. Все другие затраты должны признаваться в качестве расходов за соответствующий отчетный </w:t>
      </w:r>
      <w:r>
        <w:rPr>
          <w:color w:val="000000"/>
          <w:sz w:val="28"/>
          <w:szCs w:val="28"/>
        </w:rPr>
        <w:lastRenderedPageBreak/>
        <w:t>период.</w:t>
      </w:r>
    </w:p>
    <w:p w:rsidR="00C165B9" w:rsidRDefault="00C165B9">
      <w:pPr>
        <w:spacing w:line="360" w:lineRule="auto"/>
        <w:ind w:firstLine="709"/>
        <w:jc w:val="both"/>
        <w:rPr>
          <w:color w:val="000000"/>
          <w:sz w:val="28"/>
          <w:szCs w:val="28"/>
        </w:rPr>
      </w:pPr>
      <w:r>
        <w:rPr>
          <w:color w:val="000000"/>
          <w:sz w:val="28"/>
          <w:szCs w:val="28"/>
        </w:rPr>
        <w:t>В последующие периоды объект основных средств учитывается по его первоначальной стоимости за исключением накопленной амортизации и убытков от обесценения. Допускается и такой подход, когда объект основных средств может учитываться по переоцененной стоимости, являющейся справедливой стоимостью на момент переоценки, за исключением амортизации и убытков от его обесценения.</w:t>
      </w:r>
    </w:p>
    <w:p w:rsidR="00C165B9" w:rsidRDefault="00C165B9">
      <w:pPr>
        <w:spacing w:line="360" w:lineRule="auto"/>
        <w:ind w:firstLine="709"/>
        <w:jc w:val="both"/>
        <w:rPr>
          <w:color w:val="000000"/>
          <w:sz w:val="28"/>
          <w:szCs w:val="28"/>
        </w:rPr>
      </w:pPr>
      <w:r>
        <w:rPr>
          <w:color w:val="000000"/>
          <w:sz w:val="28"/>
          <w:szCs w:val="28"/>
        </w:rPr>
        <w:t>Согласно МСФО (IAS) 16 срок полезной службы объекта основных средств - это период, в течение которого ожидается использование амортизируемого актива, либо количество изделий, которое компания предполагает произвести с использованием актива. При определении срока полезной службы актива необходимо учесть следующие факторы:</w:t>
      </w:r>
    </w:p>
    <w:p w:rsidR="00C165B9" w:rsidRDefault="00C165B9">
      <w:pPr>
        <w:spacing w:line="360" w:lineRule="auto"/>
        <w:ind w:firstLine="709"/>
        <w:jc w:val="both"/>
        <w:rPr>
          <w:color w:val="000000"/>
          <w:sz w:val="28"/>
          <w:szCs w:val="28"/>
        </w:rPr>
      </w:pPr>
      <w:r>
        <w:rPr>
          <w:color w:val="000000"/>
          <w:sz w:val="28"/>
          <w:szCs w:val="28"/>
        </w:rPr>
        <w:t>ожидаемый объем использования актива, исходя из его предполагаемой мощности или фактической производительности;</w:t>
      </w:r>
    </w:p>
    <w:p w:rsidR="00C165B9" w:rsidRDefault="00C165B9">
      <w:pPr>
        <w:spacing w:line="360" w:lineRule="auto"/>
        <w:ind w:firstLine="709"/>
        <w:jc w:val="both"/>
        <w:rPr>
          <w:color w:val="000000"/>
          <w:sz w:val="28"/>
          <w:szCs w:val="28"/>
        </w:rPr>
      </w:pPr>
      <w:r>
        <w:rPr>
          <w:color w:val="000000"/>
          <w:sz w:val="28"/>
          <w:szCs w:val="28"/>
        </w:rPr>
        <w:t>предполагаемый физический износ, зависящий от интенсивности использования (количества смен), программы ремонта и обслуживания, условий хранения;</w:t>
      </w:r>
    </w:p>
    <w:p w:rsidR="00C165B9" w:rsidRDefault="00C165B9">
      <w:pPr>
        <w:spacing w:line="360" w:lineRule="auto"/>
        <w:ind w:firstLine="709"/>
        <w:jc w:val="both"/>
        <w:rPr>
          <w:color w:val="000000"/>
          <w:sz w:val="28"/>
          <w:szCs w:val="28"/>
        </w:rPr>
      </w:pPr>
      <w:r>
        <w:rPr>
          <w:color w:val="000000"/>
          <w:sz w:val="28"/>
          <w:szCs w:val="28"/>
        </w:rPr>
        <w:t>технологический и моральный износ;</w:t>
      </w:r>
    </w:p>
    <w:p w:rsidR="00C165B9" w:rsidRDefault="00C165B9">
      <w:pPr>
        <w:spacing w:line="360" w:lineRule="auto"/>
        <w:ind w:firstLine="709"/>
        <w:jc w:val="both"/>
        <w:rPr>
          <w:color w:val="000000"/>
          <w:sz w:val="28"/>
          <w:szCs w:val="28"/>
        </w:rPr>
      </w:pPr>
      <w:r>
        <w:rPr>
          <w:color w:val="000000"/>
          <w:sz w:val="28"/>
          <w:szCs w:val="28"/>
        </w:rPr>
        <w:t>юридические или аналогичные ограничения на использование актива.</w:t>
      </w:r>
    </w:p>
    <w:p w:rsidR="00C165B9" w:rsidRDefault="00C165B9">
      <w:pPr>
        <w:spacing w:line="360" w:lineRule="auto"/>
        <w:ind w:firstLine="709"/>
        <w:jc w:val="both"/>
        <w:rPr>
          <w:color w:val="000000"/>
          <w:sz w:val="28"/>
          <w:szCs w:val="28"/>
        </w:rPr>
      </w:pPr>
      <w:r>
        <w:rPr>
          <w:color w:val="000000"/>
          <w:sz w:val="28"/>
          <w:szCs w:val="28"/>
        </w:rPr>
        <w:t>Таким образом, по МСФО (IAS) 16 срок полезной службы основных средств определяется компанией самостоятельно оценочным путем на основе опыта работы с аналогичными активами и иными объективными факторами.</w:t>
      </w:r>
    </w:p>
    <w:p w:rsidR="00C165B9" w:rsidRDefault="00C165B9">
      <w:pPr>
        <w:spacing w:line="360" w:lineRule="auto"/>
        <w:ind w:firstLine="709"/>
        <w:jc w:val="both"/>
        <w:rPr>
          <w:color w:val="000000"/>
          <w:sz w:val="28"/>
          <w:szCs w:val="28"/>
        </w:rPr>
      </w:pPr>
      <w:r>
        <w:rPr>
          <w:color w:val="000000"/>
          <w:sz w:val="28"/>
          <w:szCs w:val="28"/>
        </w:rPr>
        <w:t xml:space="preserve">Срок полезного использования также должен периодически пересматриваться: в сторону увеличения, если производятся затраты, улучшающие состояние основного средства сверх первоначально установленных нормативов или становится более эффективной политика компании в области ремонта и обслуживания; в сторону сокращения, в случае неблагоприятных </w:t>
      </w:r>
      <w:r>
        <w:rPr>
          <w:color w:val="000000"/>
          <w:sz w:val="28"/>
          <w:szCs w:val="28"/>
        </w:rPr>
        <w:lastRenderedPageBreak/>
        <w:t>изменений технологии или в ситуации на рынке.</w:t>
      </w:r>
    </w:p>
    <w:p w:rsidR="00C165B9" w:rsidRDefault="00C165B9">
      <w:pPr>
        <w:spacing w:line="360" w:lineRule="auto"/>
        <w:ind w:firstLine="709"/>
        <w:jc w:val="both"/>
        <w:rPr>
          <w:color w:val="000000"/>
          <w:sz w:val="28"/>
          <w:szCs w:val="28"/>
        </w:rPr>
      </w:pPr>
      <w:r>
        <w:rPr>
          <w:color w:val="000000"/>
          <w:sz w:val="28"/>
          <w:szCs w:val="28"/>
        </w:rPr>
        <w:t>В стандарте предусматривается изменение и метода начисления амортизации в случае значительных изменений в получении экономических выгод от использования основных средств.</w:t>
      </w:r>
    </w:p>
    <w:p w:rsidR="00C165B9" w:rsidRDefault="00C165B9">
      <w:pPr>
        <w:spacing w:line="360" w:lineRule="auto"/>
        <w:ind w:firstLine="709"/>
        <w:jc w:val="both"/>
        <w:rPr>
          <w:color w:val="000000"/>
          <w:sz w:val="28"/>
          <w:szCs w:val="28"/>
        </w:rPr>
      </w:pPr>
      <w:r>
        <w:rPr>
          <w:color w:val="000000"/>
          <w:sz w:val="28"/>
          <w:szCs w:val="28"/>
        </w:rPr>
        <w:t>Объект основных средств может быть списан с баланса в том случае, когда принято решение о прекращении его использования, и от его выбытия не ожидается никаких экономических выгод.</w:t>
      </w:r>
    </w:p>
    <w:p w:rsidR="00C165B9" w:rsidRDefault="00C165B9">
      <w:pPr>
        <w:spacing w:line="360" w:lineRule="auto"/>
        <w:ind w:firstLine="709"/>
        <w:jc w:val="both"/>
        <w:rPr>
          <w:color w:val="000000"/>
          <w:sz w:val="28"/>
          <w:szCs w:val="28"/>
        </w:rPr>
      </w:pPr>
      <w:r>
        <w:rPr>
          <w:color w:val="000000"/>
          <w:sz w:val="28"/>
          <w:szCs w:val="28"/>
        </w:rPr>
        <w:t>Результат от выбытия или реализации объекта основных средств определяется как разница между поступившими суммами в результате его выбытия и балансовой стоимостью объекта. Результат от выбытия основных средств должен признаваться как доход или расход, который отражается в отчете о прибылях и убытках.</w:t>
      </w:r>
    </w:p>
    <w:p w:rsidR="00C165B9" w:rsidRDefault="00C165B9">
      <w:pPr>
        <w:spacing w:line="360" w:lineRule="auto"/>
        <w:ind w:firstLine="709"/>
        <w:jc w:val="both"/>
        <w:rPr>
          <w:color w:val="000000"/>
          <w:sz w:val="28"/>
          <w:szCs w:val="28"/>
        </w:rPr>
      </w:pPr>
      <w:r>
        <w:rPr>
          <w:color w:val="000000"/>
          <w:sz w:val="28"/>
          <w:szCs w:val="28"/>
        </w:rPr>
        <w:t>В финансовой отчетности находит отражение следующая информация по основным средствам:</w:t>
      </w:r>
    </w:p>
    <w:p w:rsidR="00C165B9" w:rsidRDefault="00C165B9">
      <w:pPr>
        <w:spacing w:line="360" w:lineRule="auto"/>
        <w:ind w:firstLine="709"/>
        <w:jc w:val="both"/>
        <w:rPr>
          <w:color w:val="000000"/>
          <w:sz w:val="28"/>
          <w:szCs w:val="28"/>
        </w:rPr>
      </w:pPr>
      <w:r>
        <w:rPr>
          <w:color w:val="000000"/>
          <w:sz w:val="28"/>
          <w:szCs w:val="28"/>
        </w:rPr>
        <w:t>способы оценки балансовой стоимости основных средств;</w:t>
      </w:r>
    </w:p>
    <w:p w:rsidR="00C165B9" w:rsidRDefault="00C165B9">
      <w:pPr>
        <w:spacing w:line="360" w:lineRule="auto"/>
        <w:ind w:firstLine="709"/>
        <w:jc w:val="both"/>
        <w:rPr>
          <w:color w:val="000000"/>
          <w:sz w:val="28"/>
          <w:szCs w:val="28"/>
        </w:rPr>
      </w:pPr>
      <w:r>
        <w:rPr>
          <w:color w:val="000000"/>
          <w:sz w:val="28"/>
          <w:szCs w:val="28"/>
        </w:rPr>
        <w:t>методы начисления амортизации;</w:t>
      </w:r>
    </w:p>
    <w:p w:rsidR="00C165B9" w:rsidRDefault="00C165B9">
      <w:pPr>
        <w:spacing w:line="360" w:lineRule="auto"/>
        <w:ind w:firstLine="709"/>
        <w:jc w:val="both"/>
        <w:rPr>
          <w:color w:val="000000"/>
          <w:sz w:val="28"/>
          <w:szCs w:val="28"/>
        </w:rPr>
      </w:pPr>
      <w:r>
        <w:rPr>
          <w:color w:val="000000"/>
          <w:sz w:val="28"/>
          <w:szCs w:val="28"/>
        </w:rPr>
        <w:t>общая балансовая стоимость основных средств и накопленная амортизация на начало и конец отчетного периода, а также стоимость поступивших, выбывших и приобретенных объектов путем объединения компаний;</w:t>
      </w:r>
    </w:p>
    <w:p w:rsidR="00C165B9" w:rsidRDefault="00C165B9">
      <w:pPr>
        <w:spacing w:line="360" w:lineRule="auto"/>
        <w:ind w:firstLine="709"/>
        <w:jc w:val="both"/>
        <w:rPr>
          <w:color w:val="000000"/>
          <w:sz w:val="28"/>
          <w:szCs w:val="28"/>
        </w:rPr>
      </w:pPr>
      <w:r>
        <w:rPr>
          <w:color w:val="000000"/>
          <w:sz w:val="28"/>
          <w:szCs w:val="28"/>
        </w:rPr>
        <w:t>изменение стоимости основных средств в результате переоценок или обесценения и другие изменения.</w:t>
      </w:r>
    </w:p>
    <w:p w:rsidR="00C165B9" w:rsidRDefault="00C165B9">
      <w:pPr>
        <w:spacing w:line="360" w:lineRule="auto"/>
        <w:ind w:firstLine="709"/>
        <w:jc w:val="both"/>
        <w:rPr>
          <w:color w:val="000000"/>
          <w:sz w:val="28"/>
          <w:szCs w:val="28"/>
        </w:rPr>
      </w:pPr>
      <w:r>
        <w:rPr>
          <w:color w:val="000000"/>
          <w:sz w:val="28"/>
          <w:szCs w:val="28"/>
        </w:rPr>
        <w:t>Аналогом МСФО (IAS) 16 в российском бухгалтерском учете является ПБУ 6/01 «Учет основных средств». Положения ПБУ 6/01 во многом совпадают с аналогичными положениями МСФО (IAS) 16, а в отдельных случаях содержат более подробные указания. В тоже время, говорить о полном соответствии этих документов еще рано.</w:t>
      </w:r>
    </w:p>
    <w:p w:rsidR="00C165B9" w:rsidRDefault="00C165B9">
      <w:pPr>
        <w:spacing w:line="360" w:lineRule="auto"/>
        <w:ind w:firstLine="709"/>
        <w:jc w:val="both"/>
        <w:rPr>
          <w:color w:val="000000"/>
          <w:sz w:val="28"/>
          <w:szCs w:val="28"/>
        </w:rPr>
      </w:pPr>
      <w:r>
        <w:rPr>
          <w:color w:val="000000"/>
          <w:sz w:val="28"/>
          <w:szCs w:val="28"/>
        </w:rPr>
        <w:t xml:space="preserve">Таким образом, можно отметить, что международная практика выработала </w:t>
      </w:r>
      <w:r>
        <w:rPr>
          <w:color w:val="000000"/>
          <w:sz w:val="28"/>
          <w:szCs w:val="28"/>
        </w:rPr>
        <w:lastRenderedPageBreak/>
        <w:t>богатый опыт в области анализа и учёта основных средств.</w:t>
      </w:r>
    </w:p>
    <w:p w:rsidR="00C165B9" w:rsidRDefault="00C165B9">
      <w:pPr>
        <w:spacing w:line="360" w:lineRule="auto"/>
        <w:ind w:firstLine="709"/>
        <w:jc w:val="both"/>
        <w:rPr>
          <w:color w:val="000000"/>
          <w:sz w:val="28"/>
          <w:szCs w:val="28"/>
        </w:rPr>
      </w:pPr>
      <w:r>
        <w:rPr>
          <w:color w:val="000000"/>
          <w:sz w:val="28"/>
          <w:szCs w:val="28"/>
        </w:rPr>
        <w:t xml:space="preserve">Важнейшим финансовым источником инвестиций в основной капитал является амортизация, составляющая около 30 % финансовых средств, направляемых на финансирование капитальных вложений [43, </w:t>
      </w:r>
      <w:r>
        <w:rPr>
          <w:color w:val="000000"/>
          <w:sz w:val="28"/>
          <w:szCs w:val="28"/>
          <w:lang w:val="en-US"/>
        </w:rPr>
        <w:t>c</w:t>
      </w:r>
      <w:r>
        <w:rPr>
          <w:color w:val="000000"/>
          <w:sz w:val="28"/>
          <w:szCs w:val="28"/>
        </w:rPr>
        <w:t>. 14]. Расширение этого источника позволяет ускорить воспроизводство основного капитала и вместе с тем повысить конкурентоспособность продукции, выпускаемой отечественными предприятиями. Механизмом его расширения является интенсификация амортизационного процесса, которая обеспечивается методами ускоренной амортизации на основе применения нелинейных способов ее начисления, а также более сокращенных, по сравнению с нормативными, сроков полезного использования основных средств.</w:t>
      </w:r>
    </w:p>
    <w:p w:rsidR="00C165B9" w:rsidRDefault="00C165B9">
      <w:pPr>
        <w:spacing w:line="360" w:lineRule="auto"/>
        <w:ind w:firstLine="709"/>
        <w:jc w:val="both"/>
        <w:rPr>
          <w:color w:val="000000"/>
          <w:sz w:val="28"/>
          <w:szCs w:val="28"/>
        </w:rPr>
      </w:pPr>
      <w:r>
        <w:rPr>
          <w:color w:val="000000"/>
          <w:sz w:val="28"/>
          <w:szCs w:val="28"/>
        </w:rPr>
        <w:t>Ускорение амортизационного процесса путем применения указанных инструментов является основным содержанием проводимой, начиная с 2003 г., амортизационной политики. Критерием эффективности этого народно-хозяйственного мероприятия является оценка его потенциала в качестве механизма мобилизации дополнительных финансовых ресурсов на инвестиции.</w:t>
      </w:r>
    </w:p>
    <w:p w:rsidR="00C165B9" w:rsidRDefault="00C165B9">
      <w:pPr>
        <w:spacing w:line="360" w:lineRule="auto"/>
        <w:ind w:firstLine="709"/>
        <w:jc w:val="both"/>
        <w:rPr>
          <w:color w:val="000000"/>
          <w:sz w:val="28"/>
          <w:szCs w:val="28"/>
        </w:rPr>
      </w:pPr>
      <w:r>
        <w:rPr>
          <w:color w:val="000000"/>
          <w:sz w:val="28"/>
          <w:szCs w:val="28"/>
        </w:rPr>
        <w:t>Такая мобилизация осуществляется по двум направлениям:</w:t>
      </w:r>
    </w:p>
    <w:p w:rsidR="00C165B9" w:rsidRDefault="00C165B9">
      <w:pPr>
        <w:spacing w:line="360" w:lineRule="auto"/>
        <w:ind w:firstLine="709"/>
        <w:jc w:val="both"/>
        <w:rPr>
          <w:color w:val="000000"/>
          <w:sz w:val="28"/>
          <w:szCs w:val="28"/>
        </w:rPr>
      </w:pPr>
      <w:r>
        <w:rPr>
          <w:color w:val="000000"/>
          <w:sz w:val="28"/>
          <w:szCs w:val="28"/>
        </w:rPr>
        <w:t>) рост отчислений в амортизационный фонд;</w:t>
      </w:r>
    </w:p>
    <w:p w:rsidR="00C165B9" w:rsidRDefault="00C165B9">
      <w:pPr>
        <w:spacing w:line="360" w:lineRule="auto"/>
        <w:ind w:firstLine="709"/>
        <w:jc w:val="both"/>
        <w:rPr>
          <w:color w:val="000000"/>
          <w:sz w:val="28"/>
          <w:szCs w:val="28"/>
        </w:rPr>
      </w:pPr>
      <w:r>
        <w:rPr>
          <w:color w:val="000000"/>
          <w:sz w:val="28"/>
          <w:szCs w:val="28"/>
        </w:rPr>
        <w:t>) повышение степени эффективности использования начисленной амортизации.</w:t>
      </w:r>
    </w:p>
    <w:p w:rsidR="00C165B9" w:rsidRDefault="00C165B9">
      <w:pPr>
        <w:spacing w:line="360" w:lineRule="auto"/>
        <w:ind w:firstLine="709"/>
        <w:jc w:val="both"/>
        <w:rPr>
          <w:color w:val="000000"/>
          <w:sz w:val="28"/>
          <w:szCs w:val="28"/>
        </w:rPr>
      </w:pPr>
      <w:r>
        <w:rPr>
          <w:color w:val="000000"/>
          <w:sz w:val="28"/>
          <w:szCs w:val="28"/>
        </w:rPr>
        <w:t xml:space="preserve">Одним из инструментов амортизационной политики, который широко применяется за рубежом, являются нелинейные способы начисления амортизации, заключающиеся в перераспределении амортизационных отчислений по всему амортизационному периоду с отнесением ее преобладающих объемов на первые годы амортизационного цикла. Это позволяет ускорить накопление амортизации и формирование амортизационного фонда. Сформированный в достаточных объемах фонд дает возможность в более </w:t>
      </w:r>
      <w:r>
        <w:rPr>
          <w:color w:val="000000"/>
          <w:sz w:val="28"/>
          <w:szCs w:val="28"/>
        </w:rPr>
        <w:lastRenderedPageBreak/>
        <w:t>сжатые сроки приступить к технологическому обновлению основного капитала, элиминируя тем самым надвигающийся моральный износ эксплуатируемых средств труда.</w:t>
      </w:r>
    </w:p>
    <w:p w:rsidR="00C165B9" w:rsidRDefault="00C165B9">
      <w:pPr>
        <w:spacing w:line="360" w:lineRule="auto"/>
        <w:ind w:firstLine="709"/>
        <w:jc w:val="both"/>
        <w:rPr>
          <w:color w:val="000000"/>
          <w:sz w:val="28"/>
          <w:szCs w:val="28"/>
        </w:rPr>
      </w:pPr>
      <w:r>
        <w:rPr>
          <w:color w:val="000000"/>
          <w:sz w:val="28"/>
          <w:szCs w:val="28"/>
        </w:rPr>
        <w:t>Очевидно, что нелинейные методы начисления амортизации в наших условиях могут применяться лишь в весьма ограниченных масштабах - только по вновь введенным в действие основным фондам. К старым, изношенным фондам они не применимы: первые годы амортизации давно миновали, а перераспределение ее на остаточный срок службы основных средств не имеет экономического смысла. В этих условиях амортизационный процесс определяется предельными сроками эксплуатации основных средств, которыми, как правило, руководствуются предприятия.</w:t>
      </w:r>
    </w:p>
    <w:p w:rsidR="00C165B9" w:rsidRDefault="00C165B9">
      <w:pPr>
        <w:spacing w:line="360" w:lineRule="auto"/>
        <w:ind w:firstLine="709"/>
        <w:jc w:val="both"/>
        <w:rPr>
          <w:color w:val="000000"/>
          <w:sz w:val="28"/>
          <w:szCs w:val="28"/>
        </w:rPr>
      </w:pPr>
      <w:r>
        <w:rPr>
          <w:color w:val="000000"/>
          <w:sz w:val="28"/>
          <w:szCs w:val="28"/>
        </w:rPr>
        <w:t>Другим механизмом ускорения амортизационного процесса является применение сроков полезного использования. Они определяются периодом времени, в течение которого предприятия получают достаточную пользу (требующийся экономический эффект) от эксплуатации основных средств. По своему экономическому содержанию они являются категорией морального износа активной части основных средств. Время использования технологического оборудования должно находиться в пределах периода наступления его морального износа, а конкретная продолжительность эксплуатации - сроков его обновления. Все это означает, что сроки полезного использования не могут устанавливаться в качестве нормативных параметров и должны с наибольшей достоверностью определяться лишь утвержденными планами технологического обновления производства. Но для морально устаревших средств труда могут устанавливаться только предельные сроки эксплуатации на основе тех же планов техперевооружения.</w:t>
      </w:r>
    </w:p>
    <w:p w:rsidR="00C165B9" w:rsidRDefault="00C165B9">
      <w:pPr>
        <w:spacing w:line="360" w:lineRule="auto"/>
        <w:ind w:firstLine="709"/>
        <w:jc w:val="both"/>
        <w:rPr>
          <w:color w:val="000000"/>
          <w:sz w:val="28"/>
          <w:szCs w:val="28"/>
        </w:rPr>
      </w:pPr>
      <w:r>
        <w:rPr>
          <w:color w:val="000000"/>
          <w:sz w:val="28"/>
          <w:szCs w:val="28"/>
        </w:rPr>
        <w:t xml:space="preserve">Таким образом, отечественное производство с его физически и морально устаревшими основными средствами располагает невысоким потенциалом </w:t>
      </w:r>
      <w:r>
        <w:rPr>
          <w:color w:val="000000"/>
          <w:sz w:val="28"/>
          <w:szCs w:val="28"/>
        </w:rPr>
        <w:lastRenderedPageBreak/>
        <w:t>ускорения амортизационного процесса и вместе с тем технологического обновления производства. Наращивание потенциала последнего возможно лишь при условии привлечения требующихся финансовых ресурсов извне и накопления необходимой «критической массы» обновленных основных средств производства. Без этого ставка на ускорение амортизационного процесса выглядит лишенной здравого смысла. Забегание вперед чревато неоправданными потерями для государственного бюджета.</w:t>
      </w:r>
    </w:p>
    <w:p w:rsidR="00C165B9" w:rsidRDefault="00C165B9">
      <w:pPr>
        <w:spacing w:line="360" w:lineRule="auto"/>
        <w:ind w:firstLine="709"/>
        <w:jc w:val="both"/>
        <w:rPr>
          <w:color w:val="000000"/>
          <w:sz w:val="28"/>
          <w:szCs w:val="28"/>
        </w:rPr>
      </w:pPr>
      <w:r>
        <w:rPr>
          <w:color w:val="000000"/>
          <w:sz w:val="28"/>
          <w:szCs w:val="28"/>
        </w:rPr>
        <w:t>Второй мобилизационный механизм амортизационной политики заключается в эффективном использовании начисленной амортизации - формировании амортизационного фонда, обеспечении его сохранности и целевого использования с наибольшей отдачей для решения задач воспроизводства основных средств производства. Действие этого механизма имеет важнейшее значение для формирования финансовых источников воспроизводства и налаживания требующегося обновления основных средств производства. Значимость этой проблемы обусловливается и тем, что здесь существуют большие проблемы и упущения.</w:t>
      </w:r>
    </w:p>
    <w:p w:rsidR="00C165B9" w:rsidRDefault="00C165B9">
      <w:pPr>
        <w:spacing w:line="360" w:lineRule="auto"/>
        <w:ind w:firstLine="709"/>
        <w:jc w:val="both"/>
        <w:rPr>
          <w:color w:val="000000"/>
          <w:sz w:val="28"/>
          <w:szCs w:val="28"/>
        </w:rPr>
      </w:pPr>
      <w:r>
        <w:rPr>
          <w:color w:val="000000"/>
          <w:sz w:val="28"/>
          <w:szCs w:val="28"/>
        </w:rPr>
        <w:t>В использовании начисленной амортизации просматриваются следующие тенденции.</w:t>
      </w:r>
    </w:p>
    <w:p w:rsidR="00C165B9" w:rsidRDefault="00C165B9">
      <w:pPr>
        <w:spacing w:line="360" w:lineRule="auto"/>
        <w:ind w:firstLine="709"/>
        <w:jc w:val="both"/>
        <w:rPr>
          <w:color w:val="000000"/>
          <w:sz w:val="28"/>
          <w:szCs w:val="28"/>
        </w:rPr>
      </w:pPr>
      <w:r>
        <w:rPr>
          <w:color w:val="000000"/>
          <w:sz w:val="28"/>
          <w:szCs w:val="28"/>
        </w:rPr>
        <w:t>Во-первых, начисляемая в течение года амортизация в основном используется в IV квартале. Переходящие остатки неиспользованной амортизации незначительны. Практически стадия накопления и образования значимых объемов амортизационного фонда отсутствует. Наблюдается почти синхронное движение объемов начисленной и использованной амортизации с характерными пиками этих показателей в IV квартале. Длительность стадии накопления ограничивается месяцами, тогда как формирование финансовых источников самофинансирования капитальных вложений требует накопления амортизации в течение нескольких лет.</w:t>
      </w:r>
    </w:p>
    <w:p w:rsidR="00C165B9" w:rsidRDefault="00C165B9">
      <w:pPr>
        <w:spacing w:line="360" w:lineRule="auto"/>
        <w:ind w:firstLine="709"/>
        <w:jc w:val="both"/>
        <w:rPr>
          <w:color w:val="000000"/>
          <w:sz w:val="28"/>
          <w:szCs w:val="28"/>
        </w:rPr>
      </w:pPr>
      <w:r>
        <w:rPr>
          <w:color w:val="000000"/>
          <w:sz w:val="28"/>
          <w:szCs w:val="28"/>
        </w:rPr>
        <w:lastRenderedPageBreak/>
        <w:t>Отсутствие полномасштабной стадии накопления амортизации и образования амортизационного фонда негативно влияет на процессы воспроизводства. Оно происходит гнездовым методом, мелкими порциями, путем замены отдельных видов изношенных машин и оборудования. Комплексного обновления, охватывающего целые технологические процессы, как правило, не происходит. Идет в основном техническое, но не технологическое обновление производства, которое не отвечает остро стоящим задачам повышения конкурентоспособности.</w:t>
      </w:r>
    </w:p>
    <w:p w:rsidR="00C165B9" w:rsidRDefault="00C165B9">
      <w:pPr>
        <w:spacing w:line="360" w:lineRule="auto"/>
        <w:ind w:firstLine="709"/>
        <w:jc w:val="both"/>
        <w:rPr>
          <w:color w:val="000000"/>
          <w:sz w:val="28"/>
          <w:szCs w:val="28"/>
        </w:rPr>
      </w:pPr>
      <w:r>
        <w:rPr>
          <w:color w:val="000000"/>
          <w:sz w:val="28"/>
          <w:szCs w:val="28"/>
        </w:rPr>
        <w:t>Фигурирующие в рассматриваемой динамике пики объемов начисления и использования амортизации формируются вводом в действие основных фондов, который приходится в основном на конец года и дает максимальный прирост этих объемов. При этом воздействия других факторов на указанный рост, в том числе механизма ускорения амортизационного процесса, не наблюдается.</w:t>
      </w:r>
    </w:p>
    <w:p w:rsidR="00C165B9" w:rsidRDefault="00C165B9">
      <w:pPr>
        <w:spacing w:line="360" w:lineRule="auto"/>
        <w:ind w:firstLine="709"/>
        <w:jc w:val="both"/>
        <w:rPr>
          <w:color w:val="000000"/>
          <w:sz w:val="28"/>
          <w:szCs w:val="28"/>
        </w:rPr>
      </w:pPr>
      <w:r>
        <w:rPr>
          <w:color w:val="000000"/>
          <w:sz w:val="28"/>
          <w:szCs w:val="28"/>
        </w:rPr>
        <w:t xml:space="preserve">Во-вторых, как показывает анализ статистических данных, использование начисленной за год амортизации составляет соответственно 81 и 83 %, а на капитальные вложения - только 41 и 47 %, в том числе по объектам производственного назначения - 38 и 44 %[41, </w:t>
      </w:r>
      <w:r>
        <w:rPr>
          <w:color w:val="000000"/>
          <w:sz w:val="28"/>
          <w:szCs w:val="28"/>
          <w:lang w:val="en-US"/>
        </w:rPr>
        <w:t>c</w:t>
      </w:r>
      <w:r>
        <w:rPr>
          <w:color w:val="000000"/>
          <w:sz w:val="28"/>
          <w:szCs w:val="28"/>
        </w:rPr>
        <w:t>. 15]. Следовательно, роль амортизации как финансового ресурса технологического обновления производства оказывается значительно сниженной. Проводимая же амортизационная политика, к сожалению, не обеспечивает повышения воспроизводственной роли этого фактора.</w:t>
      </w:r>
    </w:p>
    <w:p w:rsidR="00C165B9" w:rsidRDefault="00C165B9">
      <w:pPr>
        <w:spacing w:line="360" w:lineRule="auto"/>
        <w:ind w:firstLine="709"/>
        <w:jc w:val="both"/>
        <w:rPr>
          <w:color w:val="000000"/>
          <w:sz w:val="28"/>
          <w:szCs w:val="28"/>
        </w:rPr>
      </w:pPr>
      <w:r>
        <w:rPr>
          <w:color w:val="000000"/>
          <w:sz w:val="28"/>
          <w:szCs w:val="28"/>
        </w:rPr>
        <w:t xml:space="preserve">Негативные моменты формирования и использования амортизационного фонда обусловлены объективными факторами, связанными в первую очередь с организацией финансов субъектов хозяйственной деятельности. До перехода к рыночной экономике существовал амортизационный фонд, как специально учитываемый финансовый источник воспроизводства. Нормативные документы по бухгалтерскому учету предусматривали накопление ежемесячных сумм </w:t>
      </w:r>
      <w:r>
        <w:rPr>
          <w:color w:val="000000"/>
          <w:sz w:val="28"/>
          <w:szCs w:val="28"/>
        </w:rPr>
        <w:lastRenderedPageBreak/>
        <w:t>амортизации для последующей замены изношенных основных средств. При этом расходование и списание амортизационного фонда должно было производиться только на капитальные вложения - на расширение, реконструкцию и техническое перевооружение действующего производства. Допускалось использование амортизации не только на восстановление устаревшего производства, но и на его строительство. А это приводило к повышенному нарастанию износа основных фондов, чем и грешила в советские времена проводимая политика капитальных вложений.</w:t>
      </w:r>
    </w:p>
    <w:p w:rsidR="00C165B9" w:rsidRDefault="00C165B9">
      <w:pPr>
        <w:spacing w:line="360" w:lineRule="auto"/>
        <w:ind w:firstLine="709"/>
        <w:jc w:val="both"/>
        <w:rPr>
          <w:color w:val="000000"/>
          <w:sz w:val="28"/>
          <w:szCs w:val="28"/>
        </w:rPr>
      </w:pPr>
      <w:r>
        <w:rPr>
          <w:color w:val="000000"/>
          <w:sz w:val="28"/>
          <w:szCs w:val="28"/>
        </w:rPr>
        <w:t>В период же перестройки пошли еще дальше по сути усугубления воспроизводства основного капитала. Был ликвидирован амортизационный фонд как финансовый актив субъектов хозяйственной деятельности. Этот актив растворился в расчетном счете предприятия, на который отныне зачислялась вся выручка от реализованной продукции, в том числе и ее часть, составляющая амортизационный фонд. Взамен предприятия должны были аккумулировать амортизационные отчисления на забалансовых счетах. Но денежные средства на них не числятся, а учет амортизационных отчислений на этих счетах есть не что иное, как учет износа (если освободиться от путаницы в названиях позиций бухгалтерского учета). И отслеживание начисленного износа на забалансовых счетах никоим образом не дает четкого представления об использовании амортизации. Поэтому учет износа на указанных счетах является по существу излишним.</w:t>
      </w:r>
    </w:p>
    <w:p w:rsidR="00C165B9" w:rsidRDefault="00C165B9">
      <w:pPr>
        <w:spacing w:line="360" w:lineRule="auto"/>
        <w:ind w:firstLine="709"/>
        <w:jc w:val="both"/>
        <w:rPr>
          <w:color w:val="000000"/>
          <w:sz w:val="28"/>
          <w:szCs w:val="28"/>
        </w:rPr>
      </w:pPr>
      <w:r>
        <w:rPr>
          <w:color w:val="000000"/>
          <w:sz w:val="28"/>
          <w:szCs w:val="28"/>
        </w:rPr>
        <w:t>Но если нет амортизационного фонда как объекта учета, то не могут действовать и механизмы по обеспечению его целевого использования. Поэтому такого рода механизмы проводимой амортизационной политикой не предусматриваются. Тем самым не выполняется важнейшая задача этой политики - обеспечение контроля за целевым использованием амортизации, определенное постановлением Совета Министров Республики Беларусь.</w:t>
      </w:r>
    </w:p>
    <w:p w:rsidR="00C165B9" w:rsidRDefault="00C165B9">
      <w:pPr>
        <w:spacing w:line="360" w:lineRule="auto"/>
        <w:ind w:firstLine="709"/>
        <w:jc w:val="both"/>
        <w:rPr>
          <w:color w:val="000000"/>
          <w:sz w:val="28"/>
          <w:szCs w:val="28"/>
        </w:rPr>
      </w:pPr>
      <w:r>
        <w:rPr>
          <w:color w:val="000000"/>
          <w:sz w:val="28"/>
          <w:szCs w:val="28"/>
        </w:rPr>
        <w:lastRenderedPageBreak/>
        <w:t>Таким образом, ликвидация амортизационного фонда как финансового актива ведет к блокированию ускоренного воспроизводства, как в качественном, так и в количественном отношении. С одной стороны, это обусловливает некомплексный характер обновления изношенных основных средств, ведущий по существу лишь к поддержанию производства на прежнем технологическом уровне, а с другой - к снижению объемов капиталовложений.</w:t>
      </w:r>
    </w:p>
    <w:p w:rsidR="00C165B9" w:rsidRDefault="00C165B9">
      <w:pPr>
        <w:spacing w:line="360" w:lineRule="auto"/>
        <w:ind w:firstLine="709"/>
        <w:jc w:val="both"/>
        <w:rPr>
          <w:color w:val="000000"/>
          <w:sz w:val="28"/>
          <w:szCs w:val="28"/>
        </w:rPr>
      </w:pPr>
      <w:r>
        <w:rPr>
          <w:color w:val="000000"/>
          <w:sz w:val="28"/>
          <w:szCs w:val="28"/>
        </w:rPr>
        <w:t>Но вместе с тем в организационно-финансовом разблокировании нуждается не только фонд возмещения, но и фонд накопления. Результатом его незащищенности от инфляции являются те же негативные последствия для воспроизводственных процессов, как и в случае с фондом возмещения. Механизмы защиты и контроля использования должны распространяться и на фонд накопления. К сожалению, совокупный фонд собственных финансовых ресурсов на воспроизводство основного капитала не формируется как следует с тем, чтобы он работал наиболее эффективно на технологическое обновление запредельно изношенного физически и морально основного капитала.</w:t>
      </w:r>
    </w:p>
    <w:p w:rsidR="00C165B9" w:rsidRDefault="00C165B9">
      <w:pPr>
        <w:spacing w:line="360" w:lineRule="auto"/>
        <w:ind w:firstLine="709"/>
        <w:jc w:val="both"/>
        <w:rPr>
          <w:color w:val="000000"/>
          <w:sz w:val="28"/>
          <w:szCs w:val="28"/>
        </w:rPr>
      </w:pPr>
      <w:r>
        <w:rPr>
          <w:color w:val="000000"/>
          <w:sz w:val="28"/>
          <w:szCs w:val="28"/>
        </w:rPr>
        <w:t>Все это требует перехода к новым механизмам, которые могли бы разблокировать формирование фонда возмещения и одновременно фонда накопления. И в этом можно позаимствовать опыт Российской Федерации, где в 2000 г. был разработан и принят Федеральный закон «О восстановлении основного капитала». Согласно ему предусмотрено создание спецсчета денежных средств предприятия, на котором накапливаются средства амортизации, размещаемые в кредитных организациях России. Тем самым воссоздается амортизационный фонд как источник самофинансирования воспроизводства в наиболее эффективном виде.</w:t>
      </w:r>
    </w:p>
    <w:p w:rsidR="00C165B9" w:rsidRDefault="00C165B9">
      <w:pPr>
        <w:spacing w:line="360" w:lineRule="auto"/>
        <w:ind w:firstLine="709"/>
        <w:jc w:val="both"/>
        <w:rPr>
          <w:color w:val="000000"/>
          <w:sz w:val="28"/>
          <w:szCs w:val="28"/>
        </w:rPr>
      </w:pPr>
      <w:r>
        <w:rPr>
          <w:color w:val="000000"/>
          <w:sz w:val="28"/>
          <w:szCs w:val="28"/>
        </w:rPr>
        <w:t xml:space="preserve">Кроме того, поставлены экономические барьеры, препятствующие его нецелевому использованию. В этом случае налоговая инспекция накладывает санкции в виде штрафа (двукратного размера налога на прибыль с суммы </w:t>
      </w:r>
      <w:r>
        <w:rPr>
          <w:color w:val="000000"/>
          <w:sz w:val="28"/>
          <w:szCs w:val="28"/>
        </w:rPr>
        <w:lastRenderedPageBreak/>
        <w:t>незаконно использованных амортизационных средств).</w:t>
      </w:r>
    </w:p>
    <w:p w:rsidR="00C165B9" w:rsidRDefault="00C165B9">
      <w:pPr>
        <w:spacing w:line="360" w:lineRule="auto"/>
        <w:ind w:firstLine="709"/>
        <w:jc w:val="both"/>
        <w:rPr>
          <w:color w:val="000000"/>
          <w:sz w:val="28"/>
          <w:szCs w:val="28"/>
        </w:rPr>
      </w:pPr>
      <w:r>
        <w:rPr>
          <w:color w:val="000000"/>
          <w:sz w:val="28"/>
          <w:szCs w:val="28"/>
        </w:rPr>
        <w:t>Российский опыт воссоздания амортизационного фонда и его функций как источника самофинансирования капитальных вложений может быть использован и в Республике Беларусь.</w:t>
      </w:r>
    </w:p>
    <w:p w:rsidR="00C165B9" w:rsidRDefault="00C165B9">
      <w:pPr>
        <w:spacing w:line="360" w:lineRule="auto"/>
        <w:ind w:firstLine="709"/>
        <w:jc w:val="both"/>
        <w:rPr>
          <w:color w:val="000000"/>
          <w:sz w:val="28"/>
          <w:szCs w:val="28"/>
        </w:rPr>
      </w:pPr>
      <w:r>
        <w:rPr>
          <w:color w:val="000000"/>
          <w:sz w:val="28"/>
          <w:szCs w:val="28"/>
        </w:rPr>
        <w:t>При этом его воспроизводственную роль следует усилить на основе следующих механизмов:</w:t>
      </w:r>
    </w:p>
    <w:p w:rsidR="00C165B9" w:rsidRDefault="00C165B9">
      <w:pPr>
        <w:spacing w:line="360" w:lineRule="auto"/>
        <w:ind w:firstLine="709"/>
        <w:jc w:val="both"/>
        <w:rPr>
          <w:color w:val="000000"/>
          <w:sz w:val="28"/>
          <w:szCs w:val="28"/>
        </w:rPr>
      </w:pPr>
      <w:r>
        <w:rPr>
          <w:color w:val="000000"/>
          <w:sz w:val="28"/>
          <w:szCs w:val="28"/>
        </w:rPr>
        <w:t>специальный счет денежных средств фонда возмещения включает также средства фонда накопления в размере не менее 50 % начисленной амортизации и образует совокупный фонд денежных средств самофинансирования воспроизводства;</w:t>
      </w:r>
    </w:p>
    <w:p w:rsidR="00C165B9" w:rsidRDefault="00C165B9">
      <w:pPr>
        <w:spacing w:line="360" w:lineRule="auto"/>
        <w:ind w:firstLine="709"/>
        <w:jc w:val="both"/>
        <w:rPr>
          <w:color w:val="000000"/>
          <w:sz w:val="28"/>
          <w:szCs w:val="28"/>
        </w:rPr>
      </w:pPr>
      <w:r>
        <w:rPr>
          <w:color w:val="000000"/>
          <w:sz w:val="28"/>
          <w:szCs w:val="28"/>
        </w:rPr>
        <w:t>депозитный процент на хранящиеся в финансирующем банке средства фондов возмещения и накопления предприятий устанавливается на уровне протекающей инфляции;</w:t>
      </w:r>
    </w:p>
    <w:p w:rsidR="00C165B9" w:rsidRDefault="00C165B9">
      <w:pPr>
        <w:spacing w:line="360" w:lineRule="auto"/>
        <w:ind w:firstLine="709"/>
        <w:jc w:val="both"/>
        <w:rPr>
          <w:color w:val="000000"/>
          <w:sz w:val="28"/>
          <w:szCs w:val="28"/>
        </w:rPr>
      </w:pPr>
      <w:r>
        <w:rPr>
          <w:color w:val="000000"/>
          <w:sz w:val="28"/>
          <w:szCs w:val="28"/>
        </w:rPr>
        <w:t>сумма расходованных денежных средств фонда воспроизводства, использованных не по целевому назначению, восполняется в обязательном порядке за счет результатов хозяйственной деятельности следующего года во избежание установленных налоговых санкций.</w:t>
      </w:r>
    </w:p>
    <w:p w:rsidR="00C165B9" w:rsidRDefault="00C165B9">
      <w:pPr>
        <w:spacing w:line="360" w:lineRule="auto"/>
        <w:ind w:firstLine="709"/>
        <w:jc w:val="both"/>
        <w:rPr>
          <w:color w:val="000000"/>
          <w:sz w:val="28"/>
          <w:szCs w:val="28"/>
        </w:rPr>
      </w:pPr>
      <w:r>
        <w:rPr>
          <w:color w:val="000000"/>
          <w:sz w:val="28"/>
          <w:szCs w:val="28"/>
        </w:rPr>
        <w:t>К недостаткам российской модели защиты амортизационного фонда следует отнести то, что эта функция возлагается на банки. Они же компенсируют свои затраты по защите от кредитных рисков повышением банковского процента, за что расплачиваются сами предприятия, причем за счет текущих издержек производства. Это ведет к нарушению фундаментального принципа самоокупаемости воспроизводства, затраты по которому должны покрываться за счет результатов воспроизводства.</w:t>
      </w:r>
    </w:p>
    <w:p w:rsidR="00C165B9" w:rsidRDefault="00C165B9">
      <w:pPr>
        <w:spacing w:line="360" w:lineRule="auto"/>
        <w:ind w:firstLine="709"/>
        <w:jc w:val="both"/>
        <w:rPr>
          <w:color w:val="000000"/>
          <w:sz w:val="28"/>
          <w:szCs w:val="28"/>
        </w:rPr>
      </w:pPr>
      <w:r>
        <w:rPr>
          <w:color w:val="000000"/>
          <w:sz w:val="28"/>
          <w:szCs w:val="28"/>
        </w:rPr>
        <w:t xml:space="preserve">Кроме того, покрываемые за счет банковского процента затраты значительно удорожают долгосрочное кредитование, делают его мало привлекательным. Не случайно долгосрочное кредитование в общем объеме </w:t>
      </w:r>
      <w:r>
        <w:rPr>
          <w:color w:val="000000"/>
          <w:sz w:val="28"/>
          <w:szCs w:val="28"/>
        </w:rPr>
        <w:lastRenderedPageBreak/>
        <w:t xml:space="preserve">кредитования составляет только 20 %, в то время как в развитых зарубежных странах доходит до 80 %. Поэтому страхование кредитных рисков банковским процентом является не лучшим вариантом защиты от инвестиционных рисков. Эту защиту следует строить главным образом на основе минимизации самих рисков, что предполагает иную систему их страхования, которая позволит снизить процентную ставку на 5 - 7 процентных пунктов и тем самым сделать долгосрочный кредит привлекательным [41, </w:t>
      </w:r>
      <w:r>
        <w:rPr>
          <w:color w:val="000000"/>
          <w:sz w:val="28"/>
          <w:szCs w:val="28"/>
          <w:lang w:val="en-US"/>
        </w:rPr>
        <w:t>c</w:t>
      </w:r>
      <w:r>
        <w:rPr>
          <w:color w:val="000000"/>
          <w:sz w:val="28"/>
          <w:szCs w:val="28"/>
        </w:rPr>
        <w:t>. 17].</w:t>
      </w:r>
    </w:p>
    <w:p w:rsidR="00C165B9" w:rsidRDefault="00C165B9">
      <w:pPr>
        <w:spacing w:line="360" w:lineRule="auto"/>
        <w:ind w:firstLine="709"/>
        <w:jc w:val="both"/>
        <w:rPr>
          <w:color w:val="000000"/>
          <w:sz w:val="28"/>
          <w:szCs w:val="28"/>
        </w:rPr>
      </w:pPr>
      <w:r>
        <w:rPr>
          <w:color w:val="000000"/>
          <w:sz w:val="28"/>
          <w:szCs w:val="28"/>
        </w:rPr>
        <w:t>Следует иметь в виду, что воссоздание амортизационного фонда не в полной мере решает финансовые проблемы воспроизводства. Как свидетельствуют статистические данные, вводимым в действие основным фондам присущ низкий коэффициент замещения изношенных средств труда, что обусловливается в основном ценовым фактором.</w:t>
      </w:r>
    </w:p>
    <w:p w:rsidR="00C165B9" w:rsidRDefault="00C165B9">
      <w:pPr>
        <w:spacing w:line="360" w:lineRule="auto"/>
        <w:ind w:firstLine="709"/>
        <w:jc w:val="both"/>
        <w:rPr>
          <w:color w:val="000000"/>
          <w:sz w:val="28"/>
          <w:szCs w:val="28"/>
        </w:rPr>
      </w:pPr>
      <w:r>
        <w:rPr>
          <w:color w:val="000000"/>
          <w:sz w:val="28"/>
          <w:szCs w:val="28"/>
        </w:rPr>
        <w:t xml:space="preserve">Социологические исследования показывают, что стоимость приобретаемого оборудования зачастую в 3-5 и более раз превышает стоимость замещаемых изношенных основных средств, и эта разница имеет тенденцию к росту. Поэтому за счет накопленной амортизации можно обновить не более 1/3 выбывающих основных средств [41, </w:t>
      </w:r>
      <w:r>
        <w:rPr>
          <w:color w:val="000000"/>
          <w:sz w:val="28"/>
          <w:szCs w:val="28"/>
          <w:lang w:val="en-US"/>
        </w:rPr>
        <w:t>c</w:t>
      </w:r>
      <w:r>
        <w:rPr>
          <w:color w:val="000000"/>
          <w:sz w:val="28"/>
          <w:szCs w:val="28"/>
        </w:rPr>
        <w:t>. 17].</w:t>
      </w:r>
    </w:p>
    <w:p w:rsidR="00C165B9" w:rsidRDefault="00C165B9">
      <w:pPr>
        <w:spacing w:line="360" w:lineRule="auto"/>
        <w:ind w:firstLine="709"/>
        <w:jc w:val="both"/>
        <w:rPr>
          <w:color w:val="000000"/>
          <w:sz w:val="28"/>
          <w:szCs w:val="28"/>
        </w:rPr>
      </w:pPr>
      <w:r>
        <w:rPr>
          <w:color w:val="000000"/>
          <w:sz w:val="28"/>
          <w:szCs w:val="28"/>
        </w:rPr>
        <w:t>Учитывая же долю амортизации в финансовых источниках капиталовложений (до 30 %) и степень использования ее по прямому назначению (около 50 %), экономическая значимость амортизации как финансового потенциала, требующего технологического обновления производства, составляет не более 4-5 %.</w:t>
      </w:r>
    </w:p>
    <w:p w:rsidR="00C165B9" w:rsidRDefault="00C165B9">
      <w:pPr>
        <w:spacing w:line="360" w:lineRule="auto"/>
        <w:ind w:firstLine="709"/>
        <w:jc w:val="both"/>
        <w:rPr>
          <w:color w:val="000000"/>
          <w:sz w:val="28"/>
          <w:szCs w:val="28"/>
        </w:rPr>
      </w:pPr>
      <w:r>
        <w:rPr>
          <w:color w:val="000000"/>
          <w:sz w:val="28"/>
          <w:szCs w:val="28"/>
        </w:rPr>
        <w:t xml:space="preserve">Это обусловливает необходимость поиска других финансовых источников воспроизводства в объемах, не менее чем в 5 раз превышающих амортизацию, направляемую на капитальные вложения [43, </w:t>
      </w:r>
      <w:r>
        <w:rPr>
          <w:color w:val="000000"/>
          <w:sz w:val="28"/>
          <w:szCs w:val="28"/>
          <w:lang w:val="en-US"/>
        </w:rPr>
        <w:t>c</w:t>
      </w:r>
      <w:r>
        <w:rPr>
          <w:color w:val="000000"/>
          <w:sz w:val="28"/>
          <w:szCs w:val="28"/>
        </w:rPr>
        <w:t>. 17].</w:t>
      </w:r>
    </w:p>
    <w:p w:rsidR="00C165B9" w:rsidRDefault="00C165B9">
      <w:pPr>
        <w:spacing w:line="360" w:lineRule="auto"/>
        <w:ind w:firstLine="709"/>
        <w:jc w:val="both"/>
        <w:rPr>
          <w:color w:val="000000"/>
          <w:sz w:val="28"/>
          <w:szCs w:val="28"/>
        </w:rPr>
      </w:pPr>
      <w:r>
        <w:rPr>
          <w:color w:val="000000"/>
          <w:sz w:val="28"/>
          <w:szCs w:val="28"/>
        </w:rPr>
        <w:t xml:space="preserve">Следовательно, прорыв финансовой блокировки на одном амортизационном поле не решает всей остро стоящей проблемы по мобилизации </w:t>
      </w:r>
      <w:r>
        <w:rPr>
          <w:color w:val="000000"/>
          <w:sz w:val="28"/>
          <w:szCs w:val="28"/>
        </w:rPr>
        <w:lastRenderedPageBreak/>
        <w:t>финансовых источников воспроизводства основного капитала. В существующих условиях оно блокируется и рыночными механизмами, не позволяющими воспользоваться в полной мере финансовыми ресурсами, которые могут предоставить фондовый рынок и рынок ссудного капитала. Поэтому задача макроуровневого менеджмента заключается не только в устранении преград, препятствующих эффективному использованию фондов возмещения и накопления, но и в привлечении средств фондового рынка и ссудного капитала на эффективное воспроизводство основного капитала.</w:t>
      </w:r>
    </w:p>
    <w:p w:rsidR="00C165B9" w:rsidRDefault="00C165B9">
      <w:pPr>
        <w:spacing w:line="360" w:lineRule="auto"/>
        <w:ind w:firstLine="709"/>
        <w:jc w:val="both"/>
        <w:rPr>
          <w:color w:val="000000"/>
          <w:sz w:val="28"/>
          <w:szCs w:val="28"/>
        </w:rPr>
      </w:pPr>
      <w:r>
        <w:rPr>
          <w:color w:val="000000"/>
          <w:sz w:val="28"/>
          <w:szCs w:val="28"/>
        </w:rPr>
        <w:t>Вывод. В связи с происходящими в нашей стране переменами все большее развитие получают внешнеэкономические отношения. Многие отечественные организации выходят со своей продукцией на международный рынок. Внедрение рыночной экономики привело к появлению в нашей стране ранее неизвестных понятий и категорий: валютные операции, коммерческое кредитование, векселя и др. Изобретение своих новых способов ведения учета трудоемко и малоэффективно.</w:t>
      </w:r>
    </w:p>
    <w:p w:rsidR="00C165B9" w:rsidRDefault="00C165B9">
      <w:pPr>
        <w:spacing w:line="360" w:lineRule="auto"/>
        <w:ind w:firstLine="709"/>
        <w:jc w:val="both"/>
        <w:rPr>
          <w:color w:val="000000"/>
          <w:sz w:val="28"/>
          <w:szCs w:val="28"/>
        </w:rPr>
      </w:pPr>
      <w:r>
        <w:rPr>
          <w:color w:val="000000"/>
          <w:sz w:val="28"/>
          <w:szCs w:val="28"/>
        </w:rPr>
        <w:t>Таким образом, Республики Беларусь необходимо адаптироваться к международной практике ведения учета основных средств и приводить свой учет в соответствие с международными стандартами.</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b/>
          <w:bCs/>
          <w:color w:val="000000"/>
          <w:kern w:val="32"/>
          <w:sz w:val="28"/>
          <w:szCs w:val="28"/>
        </w:rPr>
      </w:pPr>
      <w:r>
        <w:rPr>
          <w:color w:val="000000"/>
          <w:sz w:val="28"/>
          <w:szCs w:val="28"/>
        </w:rPr>
        <w:br w:type="page"/>
      </w:r>
      <w:r>
        <w:rPr>
          <w:b/>
          <w:bCs/>
          <w:color w:val="000000"/>
          <w:kern w:val="32"/>
          <w:sz w:val="28"/>
          <w:szCs w:val="28"/>
        </w:rPr>
        <w:lastRenderedPageBreak/>
        <w:t>2. Анализ эффективности использования основных средств ОАО «ФанДОК»</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b/>
          <w:bCs/>
          <w:color w:val="000000"/>
          <w:sz w:val="28"/>
          <w:szCs w:val="28"/>
        </w:rPr>
      </w:pPr>
      <w:r>
        <w:rPr>
          <w:b/>
          <w:bCs/>
          <w:color w:val="000000"/>
          <w:sz w:val="28"/>
          <w:szCs w:val="28"/>
        </w:rPr>
        <w:t>2.1 Организационно-экономическая характеристика предприятия</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ОАО «ФанДОК» - одно из старейших предприятий города Бобруйска с более чем 80-летней историей. ОАО «ФанДОК» входит в состав концерна «Беллесбумпром», который создан по решению правительства в 1991 г. на базе Министерства лесной промышленности БССР и объединяет в своем составе предприятия Республики Беларусь, занимающиеся лесозаготовительной деятельностью, подсочкой леса, лесохимией, лесопилением и деревообработкой, производством фанеры, плитных и облицовочных материалов, производством мебели и целлюлозно-бумажной продукции.</w:t>
      </w:r>
    </w:p>
    <w:p w:rsidR="00C165B9" w:rsidRDefault="00C165B9">
      <w:pPr>
        <w:spacing w:line="360" w:lineRule="auto"/>
        <w:ind w:firstLine="709"/>
        <w:jc w:val="both"/>
        <w:rPr>
          <w:color w:val="000000"/>
          <w:sz w:val="28"/>
          <w:szCs w:val="28"/>
        </w:rPr>
      </w:pPr>
      <w:r>
        <w:rPr>
          <w:color w:val="000000"/>
          <w:sz w:val="28"/>
          <w:szCs w:val="28"/>
        </w:rPr>
        <w:t>Открытое Акционерное Общество «ФанДОК» зарегистрировано в качестве юридического лица решением исполнительного комитета Бобруйского городского Совета депутатов от 21 июня 1994 г. на основании устава Общества утвержденного учредительной конференцией (протокол № 1 от 15 июня 1994 г.).</w:t>
      </w:r>
    </w:p>
    <w:p w:rsidR="00C165B9" w:rsidRDefault="00C165B9">
      <w:pPr>
        <w:spacing w:line="360" w:lineRule="auto"/>
        <w:ind w:firstLine="709"/>
        <w:jc w:val="both"/>
        <w:rPr>
          <w:color w:val="000000"/>
          <w:sz w:val="28"/>
          <w:szCs w:val="28"/>
        </w:rPr>
      </w:pPr>
      <w:r>
        <w:rPr>
          <w:color w:val="000000"/>
          <w:sz w:val="28"/>
          <w:szCs w:val="28"/>
        </w:rPr>
        <w:t>ОАО «ФанДОК» - предприятие, которое ведет полную переработку древесины, начиная с лесозаготовки и разделки хлыстов, выпуска пиломатериалов, клееной фанеры, изделий деревообработки и заканчивая производством высокохудожественной мебели.</w:t>
      </w:r>
    </w:p>
    <w:p w:rsidR="00C165B9" w:rsidRDefault="00C165B9">
      <w:pPr>
        <w:spacing w:line="360" w:lineRule="auto"/>
        <w:ind w:firstLine="709"/>
        <w:jc w:val="both"/>
        <w:rPr>
          <w:color w:val="000000"/>
          <w:sz w:val="28"/>
          <w:szCs w:val="28"/>
        </w:rPr>
      </w:pPr>
      <w:r>
        <w:rPr>
          <w:color w:val="000000"/>
          <w:sz w:val="28"/>
          <w:szCs w:val="28"/>
        </w:rPr>
        <w:t>Высшим органом управления является собрание акционеров.</w:t>
      </w:r>
    </w:p>
    <w:p w:rsidR="00C165B9" w:rsidRDefault="00C165B9">
      <w:pPr>
        <w:tabs>
          <w:tab w:val="left" w:pos="0"/>
        </w:tabs>
        <w:spacing w:line="360" w:lineRule="auto"/>
        <w:ind w:firstLine="709"/>
        <w:jc w:val="both"/>
        <w:rPr>
          <w:color w:val="000000"/>
          <w:sz w:val="28"/>
          <w:szCs w:val="28"/>
        </w:rPr>
      </w:pPr>
      <w:r>
        <w:rPr>
          <w:color w:val="000000"/>
          <w:sz w:val="28"/>
          <w:szCs w:val="28"/>
        </w:rPr>
        <w:t xml:space="preserve">Предприятие оснащено технологическим оборудованием, позволяющим выпускать продукцию высокого качества. Получен сертификат соответствия на систему менеджмента качества в отношении производства фанеры общего назначения с наружными слоями из шпона лиственных и хвойных пород, проектирования и производства корпусной мебели, мебели для сидения и </w:t>
      </w:r>
      <w:r>
        <w:rPr>
          <w:color w:val="000000"/>
          <w:sz w:val="28"/>
          <w:szCs w:val="28"/>
        </w:rPr>
        <w:lastRenderedPageBreak/>
        <w:t xml:space="preserve">лежания в соответствии МС ИСО 9001:2000, а так же правилам Международной сети сертификации </w:t>
      </w:r>
      <w:r>
        <w:rPr>
          <w:color w:val="000000"/>
          <w:sz w:val="28"/>
          <w:szCs w:val="28"/>
          <w:lang w:val="en-US"/>
        </w:rPr>
        <w:t>IQNet</w:t>
      </w:r>
      <w:r>
        <w:rPr>
          <w:color w:val="000000"/>
          <w:sz w:val="28"/>
          <w:szCs w:val="28"/>
        </w:rPr>
        <w:t>.</w:t>
      </w:r>
    </w:p>
    <w:p w:rsidR="00C165B9" w:rsidRDefault="00C165B9">
      <w:pPr>
        <w:spacing w:line="360" w:lineRule="auto"/>
        <w:ind w:firstLine="709"/>
        <w:jc w:val="both"/>
        <w:rPr>
          <w:color w:val="000000"/>
          <w:sz w:val="28"/>
          <w:szCs w:val="28"/>
        </w:rPr>
      </w:pPr>
      <w:r>
        <w:rPr>
          <w:color w:val="000000"/>
          <w:sz w:val="28"/>
          <w:szCs w:val="28"/>
        </w:rPr>
        <w:t>Традиционной продукцией, поставляемой на экспорт, является фанера клееная. На рынках Западной Европы и стран СНГ эта продукция известна давно и хорошо себя зарекомендовала.</w:t>
      </w:r>
    </w:p>
    <w:p w:rsidR="00C165B9" w:rsidRDefault="00C165B9">
      <w:pPr>
        <w:spacing w:line="360" w:lineRule="auto"/>
        <w:ind w:firstLine="709"/>
        <w:jc w:val="both"/>
        <w:rPr>
          <w:color w:val="000000"/>
          <w:sz w:val="28"/>
          <w:szCs w:val="28"/>
        </w:rPr>
      </w:pPr>
      <w:r>
        <w:rPr>
          <w:color w:val="000000"/>
          <w:sz w:val="28"/>
          <w:szCs w:val="28"/>
        </w:rPr>
        <w:t>ОАО «ФанДОК» - предприятие, ориентированное на использование местных сырьевых ресурсов древесины. Сырье и материалы, необходимые для производства готовой продукции, в основном производится в структурных подразделениях общества: круглый лес, пиломатериалы, фанера клееная.</w:t>
      </w:r>
    </w:p>
    <w:p w:rsidR="00C165B9" w:rsidRDefault="00C165B9">
      <w:pPr>
        <w:spacing w:line="360" w:lineRule="auto"/>
        <w:ind w:firstLine="709"/>
        <w:jc w:val="both"/>
        <w:rPr>
          <w:color w:val="000000"/>
          <w:sz w:val="28"/>
          <w:szCs w:val="28"/>
        </w:rPr>
      </w:pPr>
      <w:r>
        <w:rPr>
          <w:color w:val="000000"/>
          <w:sz w:val="28"/>
          <w:szCs w:val="28"/>
        </w:rPr>
        <w:t>Предприятие расположено в регионе, обладающем необходимыми древесными сырьевыми ресурсами для обеспечения производственного процесса, как в плане производства столярных изделий, так и в плане производства плит, фанеры клееной и мебели.</w:t>
      </w:r>
    </w:p>
    <w:p w:rsidR="00C165B9" w:rsidRDefault="00C165B9">
      <w:pPr>
        <w:spacing w:line="360" w:lineRule="auto"/>
        <w:ind w:firstLine="709"/>
        <w:jc w:val="both"/>
        <w:rPr>
          <w:color w:val="000000"/>
          <w:sz w:val="28"/>
          <w:szCs w:val="28"/>
        </w:rPr>
      </w:pPr>
      <w:r>
        <w:rPr>
          <w:color w:val="000000"/>
          <w:sz w:val="28"/>
          <w:szCs w:val="28"/>
        </w:rPr>
        <w:t>Ввиду того, что производство продукции основывается на использовании экологически чистых материалов, воздействие данного вида производства на окружающую среду незначительно.</w:t>
      </w:r>
    </w:p>
    <w:p w:rsidR="00C165B9" w:rsidRDefault="00C165B9">
      <w:pPr>
        <w:spacing w:line="360" w:lineRule="auto"/>
        <w:ind w:firstLine="709"/>
        <w:jc w:val="both"/>
        <w:rPr>
          <w:color w:val="000000"/>
          <w:sz w:val="28"/>
          <w:szCs w:val="28"/>
        </w:rPr>
      </w:pPr>
      <w:r>
        <w:rPr>
          <w:color w:val="000000"/>
          <w:sz w:val="28"/>
          <w:szCs w:val="28"/>
        </w:rPr>
        <w:t>Общество обладает налаженными связями с поставщиками материалов и комплектующих. Имеет выгодное географическое положение по отношению к рынкам сырья, а также для экспорта продукции в соседние области западной части России, Украины, Прибалтийские страны и страны дальнего зарубежья.</w:t>
      </w:r>
    </w:p>
    <w:p w:rsidR="00C165B9" w:rsidRDefault="00C165B9">
      <w:pPr>
        <w:spacing w:line="360" w:lineRule="auto"/>
        <w:ind w:firstLine="709"/>
        <w:jc w:val="both"/>
        <w:rPr>
          <w:color w:val="000000"/>
          <w:sz w:val="28"/>
          <w:szCs w:val="28"/>
        </w:rPr>
      </w:pPr>
      <w:r>
        <w:rPr>
          <w:color w:val="000000"/>
          <w:sz w:val="28"/>
          <w:szCs w:val="28"/>
        </w:rPr>
        <w:t>Для поддержания запланированных объемов производства, выполнения прогнозных показателей акционерным обществом разработаны на 2013 год мероприятия по сокращению затрат на производство и реализацию продукции. Экономический эффект от выполнения мероприятий составит 4976,1 млн. руб.</w:t>
      </w:r>
    </w:p>
    <w:p w:rsidR="00C165B9" w:rsidRDefault="00C165B9">
      <w:pPr>
        <w:spacing w:line="360" w:lineRule="auto"/>
        <w:ind w:firstLine="709"/>
        <w:jc w:val="both"/>
        <w:rPr>
          <w:color w:val="000000"/>
          <w:sz w:val="28"/>
          <w:szCs w:val="28"/>
        </w:rPr>
      </w:pPr>
      <w:r>
        <w:rPr>
          <w:color w:val="000000"/>
          <w:sz w:val="28"/>
          <w:szCs w:val="28"/>
        </w:rPr>
        <w:t xml:space="preserve">Значительное внимание уделяется освоению новых рынков сбыта как дальнего, так и ближнего зарубежья. В рамках реализации данной программы ведется работа по смене ассортимента выпускаемой продукции, планируется </w:t>
      </w:r>
      <w:r>
        <w:rPr>
          <w:color w:val="000000"/>
          <w:sz w:val="28"/>
          <w:szCs w:val="28"/>
        </w:rPr>
        <w:lastRenderedPageBreak/>
        <w:t>выпуск новой продукции ДСП.</w:t>
      </w:r>
    </w:p>
    <w:p w:rsidR="00C165B9" w:rsidRDefault="00C165B9">
      <w:pPr>
        <w:tabs>
          <w:tab w:val="left" w:pos="540"/>
          <w:tab w:val="left" w:pos="567"/>
        </w:tabs>
        <w:spacing w:line="360" w:lineRule="auto"/>
        <w:ind w:firstLine="709"/>
        <w:jc w:val="both"/>
        <w:rPr>
          <w:color w:val="000000"/>
          <w:sz w:val="28"/>
          <w:szCs w:val="28"/>
        </w:rPr>
      </w:pPr>
      <w:r>
        <w:rPr>
          <w:color w:val="000000"/>
          <w:sz w:val="28"/>
          <w:szCs w:val="28"/>
        </w:rPr>
        <w:t>Списочная численность работающих в акционерном обществе по состоянию на 01.01.2013 г. составила 1679 человек, в том числе: промышленно-производственный персонал 1594 человек.</w:t>
      </w:r>
    </w:p>
    <w:p w:rsidR="00C165B9" w:rsidRDefault="00C165B9">
      <w:pPr>
        <w:spacing w:line="360" w:lineRule="auto"/>
        <w:ind w:firstLine="709"/>
        <w:jc w:val="both"/>
        <w:rPr>
          <w:color w:val="000000"/>
          <w:sz w:val="28"/>
          <w:szCs w:val="28"/>
        </w:rPr>
      </w:pPr>
      <w:r>
        <w:rPr>
          <w:color w:val="000000"/>
          <w:sz w:val="28"/>
          <w:szCs w:val="28"/>
        </w:rPr>
        <w:t>Комплектование кадрами производства планируется произвести без увеличения численности общества за счет внутренних резервов. Причем, учитывая схожесть новых технологических процессов и применяемых в настоящее время в действующем производстве, какой-либо значительной переподготовки производственного персонала не требуется.</w:t>
      </w:r>
    </w:p>
    <w:p w:rsidR="00C165B9" w:rsidRDefault="00C165B9">
      <w:pPr>
        <w:spacing w:line="360" w:lineRule="auto"/>
        <w:ind w:firstLine="709"/>
        <w:jc w:val="both"/>
        <w:rPr>
          <w:color w:val="000000"/>
          <w:sz w:val="28"/>
          <w:szCs w:val="28"/>
        </w:rPr>
      </w:pPr>
      <w:r>
        <w:rPr>
          <w:color w:val="000000"/>
          <w:sz w:val="28"/>
          <w:szCs w:val="28"/>
        </w:rPr>
        <w:t>Высококачественная и недорогая продукция может производиться только на современном, высокопроизводительном оборудовании, по передовым технологиям при строжайшем контроле качества.</w:t>
      </w:r>
    </w:p>
    <w:p w:rsidR="00C165B9" w:rsidRDefault="00C165B9">
      <w:pPr>
        <w:shd w:val="clear" w:color="auto" w:fill="FFFFFF"/>
        <w:spacing w:line="360" w:lineRule="auto"/>
        <w:ind w:firstLine="709"/>
        <w:jc w:val="both"/>
        <w:rPr>
          <w:color w:val="000000"/>
          <w:sz w:val="28"/>
          <w:szCs w:val="28"/>
        </w:rPr>
      </w:pPr>
      <w:r>
        <w:rPr>
          <w:color w:val="000000"/>
          <w:sz w:val="28"/>
          <w:szCs w:val="28"/>
        </w:rPr>
        <w:t>Инвестиционный план предусматривает реализацию мероприятий по модернизации действующего производства в соответствии с Указом Президента Республики Беларусь от 18.10.2007 г. № 529 «О некоторых мерах по развитию деревообрабатывающей промышленности». Инвестиционная программа включает в себя высокоэффективное оборудование, обеспечивающее получение максимальной прибыли.</w:t>
      </w:r>
    </w:p>
    <w:p w:rsidR="00C165B9" w:rsidRDefault="00C165B9">
      <w:pPr>
        <w:spacing w:line="360" w:lineRule="auto"/>
        <w:ind w:firstLine="709"/>
        <w:jc w:val="both"/>
        <w:rPr>
          <w:color w:val="000000"/>
          <w:sz w:val="28"/>
          <w:szCs w:val="28"/>
        </w:rPr>
      </w:pPr>
      <w:r>
        <w:rPr>
          <w:color w:val="000000"/>
          <w:sz w:val="28"/>
          <w:szCs w:val="28"/>
        </w:rPr>
        <w:t>Большое внимание на предприятии уделяется качеству производимой продукции.</w:t>
      </w:r>
    </w:p>
    <w:p w:rsidR="00C165B9" w:rsidRDefault="00C165B9">
      <w:pPr>
        <w:spacing w:line="360" w:lineRule="auto"/>
        <w:ind w:firstLine="709"/>
        <w:jc w:val="both"/>
        <w:rPr>
          <w:color w:val="000000"/>
          <w:sz w:val="28"/>
          <w:szCs w:val="28"/>
        </w:rPr>
      </w:pPr>
      <w:r>
        <w:rPr>
          <w:color w:val="000000"/>
          <w:sz w:val="28"/>
          <w:szCs w:val="28"/>
        </w:rPr>
        <w:t>Контроль качества продукции осуществляется на всех этапах производства продукции и включает в себя:</w:t>
      </w:r>
    </w:p>
    <w:p w:rsidR="00C165B9" w:rsidRDefault="00C165B9">
      <w:pPr>
        <w:tabs>
          <w:tab w:val="left" w:pos="0"/>
          <w:tab w:val="left" w:pos="142"/>
          <w:tab w:val="left" w:pos="720"/>
        </w:tabs>
        <w:spacing w:line="360" w:lineRule="auto"/>
        <w:ind w:firstLine="709"/>
        <w:jc w:val="both"/>
        <w:rPr>
          <w:color w:val="000000"/>
          <w:sz w:val="28"/>
          <w:szCs w:val="28"/>
        </w:rPr>
      </w:pPr>
      <w:r>
        <w:rPr>
          <w:color w:val="000000"/>
          <w:sz w:val="28"/>
          <w:szCs w:val="28"/>
        </w:rPr>
        <w:t>-</w:t>
      </w:r>
      <w:r>
        <w:rPr>
          <w:color w:val="000000"/>
          <w:sz w:val="28"/>
          <w:szCs w:val="28"/>
        </w:rPr>
        <w:tab/>
        <w:t>входной контроль качества закупаемых сырья и материалов, согласно утвержденному Перечню комплектующих изделий сырья и материалов, подлежащих входному контролю;</w:t>
      </w:r>
    </w:p>
    <w:p w:rsidR="00C165B9" w:rsidRDefault="00C165B9">
      <w:pPr>
        <w:spacing w:line="360" w:lineRule="auto"/>
        <w:ind w:firstLine="709"/>
        <w:jc w:val="both"/>
        <w:rPr>
          <w:color w:val="000000"/>
          <w:sz w:val="28"/>
          <w:szCs w:val="28"/>
        </w:rPr>
      </w:pPr>
      <w:r>
        <w:rPr>
          <w:color w:val="000000"/>
          <w:sz w:val="28"/>
          <w:szCs w:val="28"/>
        </w:rPr>
        <w:t>-</w:t>
      </w:r>
      <w:r>
        <w:rPr>
          <w:color w:val="000000"/>
          <w:sz w:val="28"/>
          <w:szCs w:val="28"/>
        </w:rPr>
        <w:tab/>
        <w:t>контроль и испытания в процессе производства, согласно требованиям технологической документации;</w:t>
      </w:r>
    </w:p>
    <w:p w:rsidR="00C165B9" w:rsidRDefault="00C165B9">
      <w:pPr>
        <w:spacing w:line="360" w:lineRule="auto"/>
        <w:ind w:firstLine="709"/>
        <w:jc w:val="both"/>
        <w:rPr>
          <w:color w:val="000000"/>
          <w:sz w:val="28"/>
          <w:szCs w:val="28"/>
        </w:rPr>
      </w:pPr>
      <w:r>
        <w:rPr>
          <w:color w:val="000000"/>
          <w:sz w:val="28"/>
          <w:szCs w:val="28"/>
        </w:rPr>
        <w:lastRenderedPageBreak/>
        <w:tab/>
        <w:t>приемо-сдаточные испытания, которые поводятся в соответствии с ТНПА на выпускаемую продукцию.</w:t>
      </w:r>
    </w:p>
    <w:p w:rsidR="00C165B9" w:rsidRDefault="00C165B9">
      <w:pPr>
        <w:spacing w:line="360" w:lineRule="auto"/>
        <w:ind w:firstLine="709"/>
        <w:jc w:val="both"/>
        <w:rPr>
          <w:color w:val="000000"/>
          <w:sz w:val="28"/>
          <w:szCs w:val="28"/>
        </w:rPr>
      </w:pPr>
      <w:r>
        <w:rPr>
          <w:color w:val="000000"/>
          <w:sz w:val="28"/>
          <w:szCs w:val="28"/>
        </w:rPr>
        <w:t>Качество контролируется работниками ОТК и стандартизации, лабораторией, технологами, а также непосредственными исполнителями работ. Результаты проверок регистрируются в журналах, в соответствии с разработанным на предприятии СТП Д 20-2011. На все выявленные несоответствия составляются акты. Разрабатываются мероприятия по устранению выявленных несоответствий, осуществляется контроль их исполнения.</w:t>
      </w:r>
    </w:p>
    <w:p w:rsidR="00C165B9" w:rsidRDefault="00C165B9">
      <w:pPr>
        <w:spacing w:line="360" w:lineRule="auto"/>
        <w:ind w:firstLine="709"/>
        <w:jc w:val="both"/>
        <w:rPr>
          <w:color w:val="000000"/>
          <w:sz w:val="28"/>
          <w:szCs w:val="28"/>
        </w:rPr>
      </w:pPr>
      <w:r>
        <w:rPr>
          <w:color w:val="000000"/>
          <w:sz w:val="28"/>
          <w:szCs w:val="28"/>
        </w:rPr>
        <w:t>Для подтверждения качества, выпускаемой продукции, на ОАО «ФанДОК» имеется аккредитованные лаборатории, которые проводят испытания продукции, а так же определяют уровень содержания Цезия 137 в используемом сырье. Все процессы производства осуществляются в управляемых условиях, что обеспечивается проведением всех необходимых измерений и корректирующих действий. Предприятие ведет регистрацию данных о качестве продукции, а так же управление отчетными документами, содержащими эти данные.</w:t>
      </w:r>
    </w:p>
    <w:p w:rsidR="00C165B9" w:rsidRDefault="00C165B9">
      <w:pPr>
        <w:spacing w:line="360" w:lineRule="auto"/>
        <w:ind w:firstLine="709"/>
        <w:jc w:val="both"/>
        <w:rPr>
          <w:color w:val="000000"/>
          <w:sz w:val="28"/>
          <w:szCs w:val="28"/>
        </w:rPr>
      </w:pPr>
      <w:r>
        <w:rPr>
          <w:color w:val="000000"/>
          <w:sz w:val="28"/>
          <w:szCs w:val="28"/>
        </w:rPr>
        <w:t>Ведется учет и актуализация стандартов, имеющихся на предприятии. Заключен договор с НП РУП «БелГИСС» на нормативно-техническое и информационное обеспечение. Осуществляется организационно-методическое обеспечение и внедрение ТНПА. Изучается передовой отечественный и зарубежный опыт в области стандартизации.</w:t>
      </w:r>
    </w:p>
    <w:p w:rsidR="00C165B9" w:rsidRDefault="00C165B9">
      <w:pPr>
        <w:spacing w:line="360" w:lineRule="auto"/>
        <w:ind w:firstLine="709"/>
        <w:jc w:val="both"/>
        <w:rPr>
          <w:color w:val="000000"/>
          <w:sz w:val="28"/>
          <w:szCs w:val="28"/>
        </w:rPr>
      </w:pPr>
      <w:r>
        <w:rPr>
          <w:color w:val="000000"/>
          <w:sz w:val="28"/>
          <w:szCs w:val="28"/>
        </w:rPr>
        <w:t>Проанализируем объемы производства ОАО «ФанДОК» в 2010-2012 гг. согласно данных таблицы 2.1.</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Таблица 2.1 - Динамика производства продукции ОАО «ФанДОК» в 2010-2012 гг., млн. р.</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910"/>
        <w:gridCol w:w="946"/>
        <w:gridCol w:w="876"/>
        <w:gridCol w:w="891"/>
        <w:gridCol w:w="876"/>
        <w:gridCol w:w="1026"/>
        <w:gridCol w:w="876"/>
        <w:gridCol w:w="946"/>
        <w:gridCol w:w="950"/>
      </w:tblGrid>
      <w:tr w:rsidR="00C165B9">
        <w:trPr>
          <w:jc w:val="center"/>
        </w:trPr>
        <w:tc>
          <w:tcPr>
            <w:tcW w:w="19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Наименование</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2010 г.</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Уд. вес, %</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2011 г.</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Уд. вес, %</w:t>
            </w:r>
          </w:p>
        </w:tc>
        <w:tc>
          <w:tcPr>
            <w:tcW w:w="10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2012 г.</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Уд. вес, %</w:t>
            </w:r>
          </w:p>
        </w:tc>
        <w:tc>
          <w:tcPr>
            <w:tcW w:w="1896"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Изменение (+,-)</w:t>
            </w:r>
          </w:p>
        </w:tc>
      </w:tr>
      <w:tr w:rsidR="00C165B9">
        <w:trPr>
          <w:jc w:val="center"/>
        </w:trPr>
        <w:tc>
          <w:tcPr>
            <w:tcW w:w="19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10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 xml:space="preserve">2010 г. к </w:t>
            </w:r>
            <w:r>
              <w:rPr>
                <w:color w:val="000000"/>
                <w:sz w:val="20"/>
                <w:szCs w:val="20"/>
                <w:lang w:val="be-BY"/>
              </w:rPr>
              <w:lastRenderedPageBreak/>
              <w:t>2011 г.</w:t>
            </w:r>
          </w:p>
        </w:tc>
        <w:tc>
          <w:tcPr>
            <w:tcW w:w="95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lastRenderedPageBreak/>
              <w:t xml:space="preserve">2011 г. к </w:t>
            </w:r>
            <w:r>
              <w:rPr>
                <w:color w:val="000000"/>
                <w:sz w:val="20"/>
                <w:szCs w:val="20"/>
                <w:lang w:val="be-BY"/>
              </w:rPr>
              <w:lastRenderedPageBreak/>
              <w:t>2012 г.</w:t>
            </w:r>
          </w:p>
        </w:tc>
      </w:tr>
      <w:tr w:rsidR="00C165B9">
        <w:trPr>
          <w:jc w:val="center"/>
        </w:trPr>
        <w:tc>
          <w:tcPr>
            <w:tcW w:w="19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lastRenderedPageBreak/>
              <w:t>Фанера</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22903</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51,3</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69745</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70,8</w:t>
            </w:r>
          </w:p>
        </w:tc>
        <w:tc>
          <w:tcPr>
            <w:tcW w:w="10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108246</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73,5</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46842</w:t>
            </w:r>
          </w:p>
        </w:tc>
        <w:tc>
          <w:tcPr>
            <w:tcW w:w="95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38501</w:t>
            </w:r>
          </w:p>
        </w:tc>
      </w:tr>
      <w:tr w:rsidR="00C165B9">
        <w:trPr>
          <w:jc w:val="center"/>
        </w:trPr>
        <w:tc>
          <w:tcPr>
            <w:tcW w:w="19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Изделия д/о</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5384</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12,1</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11793</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12,0</w:t>
            </w:r>
          </w:p>
        </w:tc>
        <w:tc>
          <w:tcPr>
            <w:tcW w:w="10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24117</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16,4</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6409</w:t>
            </w:r>
          </w:p>
        </w:tc>
        <w:tc>
          <w:tcPr>
            <w:tcW w:w="95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12324</w:t>
            </w:r>
          </w:p>
        </w:tc>
      </w:tr>
      <w:tr w:rsidR="00C165B9">
        <w:trPr>
          <w:jc w:val="center"/>
        </w:trPr>
        <w:tc>
          <w:tcPr>
            <w:tcW w:w="19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Мебель</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14312</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32,0</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13404</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13,6</w:t>
            </w:r>
          </w:p>
        </w:tc>
        <w:tc>
          <w:tcPr>
            <w:tcW w:w="10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14299</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9,7</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-908</w:t>
            </w:r>
          </w:p>
        </w:tc>
        <w:tc>
          <w:tcPr>
            <w:tcW w:w="95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895</w:t>
            </w:r>
          </w:p>
        </w:tc>
      </w:tr>
      <w:tr w:rsidR="00C165B9">
        <w:trPr>
          <w:jc w:val="center"/>
        </w:trPr>
        <w:tc>
          <w:tcPr>
            <w:tcW w:w="19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Прочая</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2072</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4,6</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3580</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3,6</w:t>
            </w:r>
          </w:p>
        </w:tc>
        <w:tc>
          <w:tcPr>
            <w:tcW w:w="10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553</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0,4</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1508</w:t>
            </w:r>
          </w:p>
        </w:tc>
        <w:tc>
          <w:tcPr>
            <w:tcW w:w="95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-3027</w:t>
            </w:r>
          </w:p>
        </w:tc>
      </w:tr>
      <w:tr w:rsidR="00C165B9">
        <w:trPr>
          <w:jc w:val="center"/>
        </w:trPr>
        <w:tc>
          <w:tcPr>
            <w:tcW w:w="19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Всего</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44671</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100,0</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98522</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100,0</w:t>
            </w:r>
          </w:p>
        </w:tc>
        <w:tc>
          <w:tcPr>
            <w:tcW w:w="10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147215</w:t>
            </w:r>
          </w:p>
        </w:tc>
        <w:tc>
          <w:tcPr>
            <w:tcW w:w="8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100,0</w:t>
            </w:r>
          </w:p>
        </w:tc>
        <w:tc>
          <w:tcPr>
            <w:tcW w:w="94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53851</w:t>
            </w:r>
          </w:p>
        </w:tc>
        <w:tc>
          <w:tcPr>
            <w:tcW w:w="95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48693</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Из таблицы 2.1 видно, что в 2011 г. в ОАО «ФанДОК» значительно увеличились объемы производства фанеры, так как было произведено на сумму 69745 млн. р., что на 46842 млн. р. больше 2010 г., продукции деревообработки было произведено на 6409 млн. р. больше уровня 2010 г., мебельной продукции было произведено на сумму 14299 млн. р., что на 908 млн. р. меньше уровня 2010 г..Производство прочей продукции выросло на 1508 млн. р. в сравнении с уровнем 2010 г.</w:t>
      </w:r>
    </w:p>
    <w:p w:rsidR="00C165B9" w:rsidRDefault="00C165B9">
      <w:pPr>
        <w:spacing w:line="360" w:lineRule="auto"/>
        <w:ind w:firstLine="709"/>
        <w:jc w:val="both"/>
        <w:rPr>
          <w:color w:val="000000"/>
          <w:sz w:val="28"/>
          <w:szCs w:val="28"/>
        </w:rPr>
      </w:pPr>
      <w:r>
        <w:rPr>
          <w:color w:val="000000"/>
          <w:sz w:val="28"/>
          <w:szCs w:val="28"/>
        </w:rPr>
        <w:t>В 2012 г. в ОАО «ФанДОК» значительно увеличились объемы производства продукции деревообработки с 11723 млн. р. до 24117 млн. р., то есть на 12324 млн. р, даже в сравнении с изменениями 2010 г. и 2011 г. - 6409 млн..р. Фанеры было произведено на сумму 108246 млн. р., что на 38501 млн. р. больше уровня 2011 г., но меньше изменений 2010 г. к 2011 г., производство мебели было увеличено на сумму 895 млн. р., а объем производства прочей продукции в 2012 г. сократились на 3027 млн. р.</w:t>
      </w:r>
    </w:p>
    <w:p w:rsidR="00C165B9" w:rsidRDefault="00C165B9">
      <w:pPr>
        <w:spacing w:line="360" w:lineRule="auto"/>
        <w:ind w:firstLine="709"/>
        <w:jc w:val="both"/>
        <w:rPr>
          <w:color w:val="000000"/>
          <w:sz w:val="28"/>
          <w:szCs w:val="28"/>
        </w:rPr>
      </w:pPr>
      <w:r>
        <w:rPr>
          <w:color w:val="000000"/>
          <w:sz w:val="28"/>
          <w:szCs w:val="28"/>
        </w:rPr>
        <w:t>Удельный вес отдельных видов продукции в общем объеме производства за 2010-2012 гг. представлен на рисунке 2.1.</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3790315" cy="219964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315" cy="2199640"/>
                    </a:xfrm>
                    <a:prstGeom prst="rect">
                      <a:avLst/>
                    </a:prstGeom>
                    <a:noFill/>
                    <a:ln>
                      <a:noFill/>
                    </a:ln>
                  </pic:spPr>
                </pic:pic>
              </a:graphicData>
            </a:graphic>
          </wp:inline>
        </w:drawing>
      </w:r>
    </w:p>
    <w:p w:rsidR="00C165B9" w:rsidRDefault="00C165B9">
      <w:pPr>
        <w:ind w:firstLine="709"/>
        <w:rPr>
          <w:color w:val="000000"/>
          <w:sz w:val="28"/>
          <w:szCs w:val="28"/>
        </w:rPr>
      </w:pPr>
      <w:r>
        <w:rPr>
          <w:color w:val="000000"/>
          <w:sz w:val="28"/>
          <w:szCs w:val="28"/>
        </w:rPr>
        <w:t>Рисунок 2.1 - Структура производства продукции в ОАО «ФанДОК» за 2010-2012 гг., %</w:t>
      </w:r>
    </w:p>
    <w:p w:rsidR="00C165B9" w:rsidRDefault="00C165B9">
      <w:pPr>
        <w:ind w:firstLine="709"/>
        <w:rPr>
          <w:color w:val="000000"/>
          <w:sz w:val="28"/>
          <w:szCs w:val="28"/>
        </w:rPr>
      </w:pPr>
      <w:r>
        <w:rPr>
          <w:color w:val="000000"/>
          <w:sz w:val="28"/>
          <w:szCs w:val="28"/>
        </w:rPr>
        <w:br w:type="page"/>
      </w:r>
      <w:r>
        <w:rPr>
          <w:color w:val="000000"/>
          <w:sz w:val="28"/>
          <w:szCs w:val="28"/>
        </w:rPr>
        <w:lastRenderedPageBreak/>
        <w:t>На рисунке 2.1 видно, что в 2011 г. значительно вырос удельный вес производства фанеры (с 51,3 % до 70,8 %), В 2012 г. отмечено также дальнейшее увеличение производства фанеры, но по сравнению с предшествующим годом доля фанеры увеличилась всего до 73,5 %.За период исследования удельный вес продукции деревообработки в общем объеме производства за первые два находимся практически на одном уровне (12,1-12,0 %), и в 2012 г. увеличился до 16,4 %.Отмечается также снижение удельного веса мебели в общем объеме производства за весь период исследования. Так в 2010 г. этот показатель составил 32,0 %. В 2011 г. - 13,6 %, а в 2012 г. - 9,7 %.Это связано с закрытием на ОАО «ФанДОК» части основных производств мебели.</w:t>
      </w:r>
    </w:p>
    <w:p w:rsidR="00C165B9" w:rsidRDefault="00C165B9">
      <w:pPr>
        <w:ind w:firstLine="709"/>
        <w:rPr>
          <w:color w:val="000000"/>
          <w:sz w:val="28"/>
          <w:szCs w:val="28"/>
        </w:rPr>
      </w:pPr>
      <w:r>
        <w:rPr>
          <w:color w:val="000000"/>
          <w:sz w:val="28"/>
          <w:szCs w:val="28"/>
        </w:rPr>
        <w:t>Удельный вес продаж основных видов продукции в общем объеме реализации за 2012 год и планируемое соотношение на 2013 год выглядит следующим образом (таблица 2.2.):</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Таблица 2.2 - Удельный вес продаж основных видов продукции в общем объеме реализации за 2012 год и планируемое соотношение на 2013 год</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89"/>
        <w:gridCol w:w="2254"/>
        <w:gridCol w:w="2254"/>
      </w:tblGrid>
      <w:tr w:rsidR="00C165B9">
        <w:trPr>
          <w:jc w:val="center"/>
        </w:trPr>
        <w:tc>
          <w:tcPr>
            <w:tcW w:w="4789" w:type="dxa"/>
            <w:tcBorders>
              <w:top w:val="single" w:sz="6" w:space="0" w:color="auto"/>
              <w:left w:val="single" w:sz="6" w:space="0" w:color="auto"/>
              <w:bottom w:val="single" w:sz="6" w:space="0" w:color="auto"/>
              <w:right w:val="single" w:sz="6" w:space="0" w:color="auto"/>
            </w:tcBorders>
          </w:tcPr>
          <w:p w:rsidR="00C165B9" w:rsidRDefault="00C165B9">
            <w:pPr>
              <w:rPr>
                <w:b/>
                <w:bCs/>
                <w:color w:val="000000"/>
                <w:sz w:val="20"/>
                <w:szCs w:val="20"/>
              </w:rPr>
            </w:pPr>
            <w:r>
              <w:rPr>
                <w:b/>
                <w:bCs/>
                <w:color w:val="000000"/>
                <w:sz w:val="20"/>
                <w:szCs w:val="20"/>
              </w:rPr>
              <w:t>Вид продукции</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b/>
                <w:bCs/>
                <w:color w:val="000000"/>
                <w:sz w:val="20"/>
                <w:szCs w:val="20"/>
              </w:rPr>
            </w:pPr>
            <w:r>
              <w:rPr>
                <w:b/>
                <w:bCs/>
                <w:color w:val="000000"/>
                <w:sz w:val="20"/>
                <w:szCs w:val="20"/>
              </w:rPr>
              <w:t>2012 г. (факт)%</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b/>
                <w:bCs/>
                <w:color w:val="000000"/>
                <w:sz w:val="20"/>
                <w:szCs w:val="20"/>
              </w:rPr>
            </w:pPr>
            <w:r>
              <w:rPr>
                <w:b/>
                <w:bCs/>
                <w:color w:val="000000"/>
                <w:sz w:val="20"/>
                <w:szCs w:val="20"/>
              </w:rPr>
              <w:t>2013 г. (план)%</w:t>
            </w:r>
          </w:p>
        </w:tc>
      </w:tr>
      <w:tr w:rsidR="00C165B9">
        <w:trPr>
          <w:jc w:val="center"/>
        </w:trPr>
        <w:tc>
          <w:tcPr>
            <w:tcW w:w="47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Продукция фанерного завода</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74</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64</w:t>
            </w:r>
          </w:p>
        </w:tc>
      </w:tr>
      <w:tr w:rsidR="00C165B9">
        <w:trPr>
          <w:jc w:val="center"/>
        </w:trPr>
        <w:tc>
          <w:tcPr>
            <w:tcW w:w="47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Мебельная продукция</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w:t>
            </w:r>
          </w:p>
        </w:tc>
      </w:tr>
      <w:tr w:rsidR="00C165B9">
        <w:trPr>
          <w:jc w:val="center"/>
        </w:trPr>
        <w:tc>
          <w:tcPr>
            <w:tcW w:w="47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en-US"/>
              </w:rPr>
            </w:pPr>
            <w:r>
              <w:rPr>
                <w:color w:val="000000"/>
                <w:sz w:val="20"/>
                <w:szCs w:val="20"/>
              </w:rPr>
              <w:t>Продукция деревообработки</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w:t>
            </w:r>
          </w:p>
        </w:tc>
      </w:tr>
      <w:tr w:rsidR="00C165B9">
        <w:trPr>
          <w:jc w:val="center"/>
        </w:trPr>
        <w:tc>
          <w:tcPr>
            <w:tcW w:w="47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en-US"/>
              </w:rPr>
            </w:pPr>
            <w:r>
              <w:rPr>
                <w:color w:val="000000"/>
                <w:sz w:val="20"/>
                <w:szCs w:val="20"/>
              </w:rPr>
              <w:t>Завод ДСтП</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w:t>
            </w:r>
          </w:p>
        </w:tc>
      </w:tr>
      <w:tr w:rsidR="00C165B9">
        <w:trPr>
          <w:jc w:val="center"/>
        </w:trPr>
        <w:tc>
          <w:tcPr>
            <w:tcW w:w="47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Прочая</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w:t>
            </w:r>
          </w:p>
        </w:tc>
      </w:tr>
      <w:tr w:rsidR="00C165B9">
        <w:trPr>
          <w:jc w:val="center"/>
        </w:trPr>
        <w:tc>
          <w:tcPr>
            <w:tcW w:w="47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b/>
                <w:bCs/>
                <w:color w:val="000000"/>
                <w:sz w:val="20"/>
                <w:szCs w:val="20"/>
              </w:rPr>
            </w:pPr>
            <w:r>
              <w:rPr>
                <w:b/>
                <w:bCs/>
                <w:color w:val="000000"/>
                <w:sz w:val="20"/>
                <w:szCs w:val="20"/>
              </w:rPr>
              <w:t>100</w:t>
            </w:r>
          </w:p>
        </w:tc>
        <w:tc>
          <w:tcPr>
            <w:tcW w:w="2254" w:type="dxa"/>
            <w:tcBorders>
              <w:top w:val="single" w:sz="6" w:space="0" w:color="auto"/>
              <w:left w:val="single" w:sz="6" w:space="0" w:color="auto"/>
              <w:bottom w:val="single" w:sz="6" w:space="0" w:color="auto"/>
              <w:right w:val="single" w:sz="6" w:space="0" w:color="auto"/>
            </w:tcBorders>
          </w:tcPr>
          <w:p w:rsidR="00C165B9" w:rsidRDefault="00C165B9">
            <w:pPr>
              <w:rPr>
                <w:b/>
                <w:bCs/>
                <w:color w:val="000000"/>
                <w:sz w:val="20"/>
                <w:szCs w:val="20"/>
                <w:lang w:val="en-US"/>
              </w:rPr>
            </w:pPr>
            <w:r>
              <w:rPr>
                <w:b/>
                <w:bCs/>
                <w:color w:val="000000"/>
                <w:sz w:val="20"/>
                <w:szCs w:val="20"/>
                <w:lang w:val="en-US"/>
              </w:rPr>
              <w:t>100</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Как видно из таблицы 2.2. в 2013 г. планируется снижение продаж продукции фанерного завода, незначительно продукции деревообработки. При этом планируется увеличить продажи продукции завода ДСтП по сравнению с 2012 годом.</w:t>
      </w:r>
    </w:p>
    <w:p w:rsidR="00C165B9" w:rsidRDefault="00C165B9">
      <w:pPr>
        <w:spacing w:line="360" w:lineRule="auto"/>
        <w:ind w:firstLine="709"/>
        <w:jc w:val="both"/>
        <w:rPr>
          <w:color w:val="000000"/>
          <w:sz w:val="28"/>
          <w:szCs w:val="28"/>
        </w:rPr>
      </w:pPr>
      <w:r>
        <w:rPr>
          <w:color w:val="000000"/>
          <w:sz w:val="28"/>
          <w:szCs w:val="28"/>
        </w:rPr>
        <w:t>Это соотношение основывается на анализе ожиданий рынка по выпускаемым ОАО «ФанДОК» видам продукции, среди которых фанера клееная, несомненно, является наиболее востребованной как с точки зрения спроса, так и по причине сложившегося в данном периоде времени уровня цен.</w:t>
      </w:r>
    </w:p>
    <w:p w:rsidR="00C165B9" w:rsidRDefault="00C165B9">
      <w:pPr>
        <w:spacing w:line="360" w:lineRule="auto"/>
        <w:ind w:firstLine="709"/>
        <w:jc w:val="both"/>
        <w:rPr>
          <w:color w:val="000000"/>
          <w:sz w:val="28"/>
          <w:szCs w:val="28"/>
        </w:rPr>
      </w:pPr>
      <w:r>
        <w:rPr>
          <w:color w:val="000000"/>
          <w:sz w:val="28"/>
          <w:szCs w:val="28"/>
        </w:rPr>
        <w:t xml:space="preserve">Управление в Обществе осуществляют общее собрание акционеров, наблюдательный совет, дирекция, генеральный директор. Общее собрание акционеров является высшим органом управления в Обществе. Собрание проводится не реже 1 раза в год не зависимо от других (внеочередных) собраний. </w:t>
      </w:r>
      <w:r>
        <w:rPr>
          <w:color w:val="000000"/>
          <w:sz w:val="28"/>
          <w:szCs w:val="28"/>
        </w:rPr>
        <w:lastRenderedPageBreak/>
        <w:t>Вопросы на собрании решаются по принципу: одна простая акция - один голос. Наблюдательный совет является органом управления, осуществляющим общее руководство деятельностью Общества в период между собраниями акционеров.</w:t>
      </w:r>
    </w:p>
    <w:p w:rsidR="00C165B9" w:rsidRDefault="00C165B9">
      <w:pPr>
        <w:spacing w:line="360" w:lineRule="auto"/>
        <w:ind w:firstLine="709"/>
        <w:jc w:val="both"/>
        <w:rPr>
          <w:color w:val="000000"/>
          <w:sz w:val="28"/>
          <w:szCs w:val="28"/>
        </w:rPr>
      </w:pPr>
      <w:r>
        <w:rPr>
          <w:color w:val="000000"/>
          <w:sz w:val="28"/>
          <w:szCs w:val="28"/>
        </w:rPr>
        <w:t>Руководство текущей деятельностью Общества осуществляют дирекция и генеральный директор. Дирекция и генеральный директор подотчетны по всем вопросам своей деятельности наблюдательному совету и собранию акционеров.</w:t>
      </w:r>
    </w:p>
    <w:p w:rsidR="00C165B9" w:rsidRDefault="00C165B9">
      <w:pPr>
        <w:spacing w:line="360" w:lineRule="auto"/>
        <w:ind w:firstLine="709"/>
        <w:jc w:val="both"/>
        <w:rPr>
          <w:color w:val="000000"/>
          <w:sz w:val="28"/>
          <w:szCs w:val="28"/>
        </w:rPr>
      </w:pPr>
      <w:r>
        <w:rPr>
          <w:color w:val="000000"/>
          <w:sz w:val="28"/>
          <w:szCs w:val="28"/>
        </w:rPr>
        <w:t>Контроль над деятельностью Общества осуществляет ревизионная комиссия. Ревизионная комиссия в составе 3 человек избирается ежегодно очередным собранием акционеров. Ревизии финансово-хозяйственной деятельности Общества проводятся не реже одного раза в год. Уставный фонд Общества определен в размере 104 835 535 740 руб. по состоянию на 01.01.2013 г. Уставный фонд может быть в установленном законодательством порядке изменен.</w:t>
      </w:r>
    </w:p>
    <w:p w:rsidR="00C165B9" w:rsidRDefault="00C165B9">
      <w:pPr>
        <w:spacing w:line="360" w:lineRule="auto"/>
        <w:ind w:firstLine="709"/>
        <w:jc w:val="both"/>
        <w:rPr>
          <w:color w:val="000000"/>
          <w:sz w:val="28"/>
          <w:szCs w:val="28"/>
        </w:rPr>
      </w:pPr>
      <w:r>
        <w:rPr>
          <w:color w:val="000000"/>
          <w:sz w:val="28"/>
          <w:szCs w:val="28"/>
        </w:rPr>
        <w:t>Во внешнеэкономической деятельности Общество руководствуется законодательством Республики Беларусь.</w:t>
      </w:r>
    </w:p>
    <w:p w:rsidR="00C165B9" w:rsidRDefault="00C165B9">
      <w:pPr>
        <w:spacing w:line="360" w:lineRule="auto"/>
        <w:ind w:firstLine="709"/>
        <w:jc w:val="both"/>
        <w:rPr>
          <w:color w:val="000000"/>
          <w:sz w:val="28"/>
          <w:szCs w:val="28"/>
        </w:rPr>
      </w:pPr>
      <w:r>
        <w:rPr>
          <w:color w:val="000000"/>
          <w:sz w:val="28"/>
          <w:szCs w:val="28"/>
        </w:rPr>
        <w:t>Производственные подразделения предприятия включают:</w:t>
      </w:r>
    </w:p>
    <w:p w:rsidR="00C165B9" w:rsidRDefault="00C165B9">
      <w:pPr>
        <w:tabs>
          <w:tab w:val="left" w:pos="1080"/>
        </w:tabs>
        <w:spacing w:line="360" w:lineRule="auto"/>
        <w:ind w:firstLine="709"/>
        <w:jc w:val="both"/>
        <w:rPr>
          <w:color w:val="000000"/>
          <w:sz w:val="28"/>
          <w:szCs w:val="28"/>
        </w:rPr>
      </w:pPr>
      <w:r>
        <w:rPr>
          <w:color w:val="000000"/>
          <w:sz w:val="28"/>
          <w:szCs w:val="28"/>
        </w:rPr>
        <w:t>- фанерный завод;</w:t>
      </w:r>
    </w:p>
    <w:p w:rsidR="00C165B9" w:rsidRDefault="00C165B9">
      <w:pPr>
        <w:tabs>
          <w:tab w:val="left" w:pos="1080"/>
        </w:tabs>
        <w:spacing w:line="360" w:lineRule="auto"/>
        <w:ind w:firstLine="709"/>
        <w:jc w:val="both"/>
        <w:rPr>
          <w:color w:val="000000"/>
          <w:sz w:val="28"/>
          <w:szCs w:val="28"/>
        </w:rPr>
      </w:pPr>
      <w:r>
        <w:rPr>
          <w:color w:val="000000"/>
          <w:sz w:val="28"/>
          <w:szCs w:val="28"/>
        </w:rPr>
        <w:t>лесопильный цех;</w:t>
      </w:r>
    </w:p>
    <w:p w:rsidR="00C165B9" w:rsidRDefault="00C165B9">
      <w:pPr>
        <w:tabs>
          <w:tab w:val="left" w:pos="1080"/>
        </w:tabs>
        <w:spacing w:line="360" w:lineRule="auto"/>
        <w:ind w:firstLine="709"/>
        <w:jc w:val="both"/>
        <w:rPr>
          <w:color w:val="000000"/>
          <w:sz w:val="28"/>
          <w:szCs w:val="28"/>
        </w:rPr>
      </w:pPr>
      <w:r>
        <w:rPr>
          <w:color w:val="000000"/>
          <w:sz w:val="28"/>
          <w:szCs w:val="28"/>
        </w:rPr>
        <w:t>завод ДСтП;</w:t>
      </w:r>
    </w:p>
    <w:p w:rsidR="00C165B9" w:rsidRDefault="00C165B9">
      <w:pPr>
        <w:tabs>
          <w:tab w:val="left" w:pos="1080"/>
        </w:tabs>
        <w:spacing w:line="360" w:lineRule="auto"/>
        <w:ind w:firstLine="709"/>
        <w:jc w:val="both"/>
        <w:rPr>
          <w:color w:val="000000"/>
          <w:sz w:val="28"/>
          <w:szCs w:val="28"/>
        </w:rPr>
      </w:pPr>
      <w:r>
        <w:rPr>
          <w:color w:val="000000"/>
          <w:sz w:val="28"/>
          <w:szCs w:val="28"/>
        </w:rPr>
        <w:t>нижний склад;</w:t>
      </w:r>
    </w:p>
    <w:p w:rsidR="00C165B9" w:rsidRDefault="00C165B9">
      <w:pPr>
        <w:tabs>
          <w:tab w:val="left" w:pos="1080"/>
        </w:tabs>
        <w:spacing w:line="360" w:lineRule="auto"/>
        <w:ind w:firstLine="709"/>
        <w:jc w:val="both"/>
        <w:rPr>
          <w:color w:val="000000"/>
          <w:sz w:val="28"/>
          <w:szCs w:val="28"/>
        </w:rPr>
      </w:pPr>
      <w:r>
        <w:rPr>
          <w:color w:val="000000"/>
          <w:sz w:val="28"/>
          <w:szCs w:val="28"/>
        </w:rPr>
        <w:t>цех паросилового хозяйства;</w:t>
      </w:r>
    </w:p>
    <w:p w:rsidR="00C165B9" w:rsidRDefault="00C165B9">
      <w:pPr>
        <w:tabs>
          <w:tab w:val="left" w:pos="1080"/>
        </w:tabs>
        <w:spacing w:line="360" w:lineRule="auto"/>
        <w:ind w:firstLine="709"/>
        <w:jc w:val="both"/>
        <w:rPr>
          <w:color w:val="000000"/>
          <w:sz w:val="28"/>
          <w:szCs w:val="28"/>
        </w:rPr>
      </w:pPr>
      <w:r>
        <w:rPr>
          <w:color w:val="000000"/>
          <w:sz w:val="28"/>
          <w:szCs w:val="28"/>
        </w:rPr>
        <w:t>Березенский леспромхоз.</w:t>
      </w:r>
    </w:p>
    <w:p w:rsidR="00C165B9" w:rsidRDefault="00C165B9">
      <w:pPr>
        <w:spacing w:line="360" w:lineRule="auto"/>
        <w:ind w:firstLine="709"/>
        <w:jc w:val="both"/>
        <w:rPr>
          <w:color w:val="000000"/>
          <w:sz w:val="28"/>
          <w:szCs w:val="28"/>
        </w:rPr>
      </w:pPr>
      <w:r>
        <w:rPr>
          <w:color w:val="000000"/>
          <w:sz w:val="28"/>
          <w:szCs w:val="28"/>
        </w:rPr>
        <w:t>Вспомогательные цеха:</w:t>
      </w:r>
    </w:p>
    <w:p w:rsidR="00C165B9" w:rsidRDefault="00C165B9">
      <w:pPr>
        <w:tabs>
          <w:tab w:val="left" w:pos="1080"/>
        </w:tabs>
        <w:spacing w:line="360" w:lineRule="auto"/>
        <w:ind w:firstLine="709"/>
        <w:jc w:val="both"/>
        <w:rPr>
          <w:color w:val="000000"/>
          <w:sz w:val="28"/>
          <w:szCs w:val="28"/>
        </w:rPr>
      </w:pPr>
      <w:r>
        <w:rPr>
          <w:color w:val="000000"/>
          <w:sz w:val="28"/>
          <w:szCs w:val="28"/>
        </w:rPr>
        <w:t>- энергоцех;</w:t>
      </w:r>
    </w:p>
    <w:p w:rsidR="00C165B9" w:rsidRDefault="00C165B9">
      <w:pPr>
        <w:tabs>
          <w:tab w:val="left" w:pos="1080"/>
        </w:tabs>
        <w:spacing w:line="360" w:lineRule="auto"/>
        <w:ind w:firstLine="709"/>
        <w:jc w:val="both"/>
        <w:rPr>
          <w:color w:val="000000"/>
          <w:sz w:val="28"/>
          <w:szCs w:val="28"/>
        </w:rPr>
      </w:pPr>
      <w:r>
        <w:rPr>
          <w:color w:val="000000"/>
          <w:sz w:val="28"/>
          <w:szCs w:val="28"/>
        </w:rPr>
        <w:t>ремонтно-строительный цех;</w:t>
      </w:r>
    </w:p>
    <w:p w:rsidR="00C165B9" w:rsidRDefault="00C165B9">
      <w:pPr>
        <w:tabs>
          <w:tab w:val="left" w:pos="1080"/>
        </w:tabs>
        <w:spacing w:line="360" w:lineRule="auto"/>
        <w:ind w:firstLine="709"/>
        <w:jc w:val="both"/>
        <w:rPr>
          <w:color w:val="000000"/>
          <w:sz w:val="28"/>
          <w:szCs w:val="28"/>
        </w:rPr>
      </w:pPr>
      <w:r>
        <w:rPr>
          <w:color w:val="000000"/>
          <w:sz w:val="28"/>
          <w:szCs w:val="28"/>
        </w:rPr>
        <w:t>ремонтно-механический цех;</w:t>
      </w:r>
    </w:p>
    <w:p w:rsidR="00C165B9" w:rsidRDefault="00C165B9">
      <w:pPr>
        <w:tabs>
          <w:tab w:val="left" w:pos="1080"/>
        </w:tabs>
        <w:spacing w:line="360" w:lineRule="auto"/>
        <w:ind w:firstLine="709"/>
        <w:jc w:val="both"/>
        <w:rPr>
          <w:color w:val="000000"/>
          <w:sz w:val="28"/>
          <w:szCs w:val="28"/>
        </w:rPr>
      </w:pPr>
      <w:r>
        <w:rPr>
          <w:color w:val="000000"/>
          <w:sz w:val="28"/>
          <w:szCs w:val="28"/>
        </w:rPr>
        <w:t>инструментальный участок;</w:t>
      </w:r>
    </w:p>
    <w:p w:rsidR="00C165B9" w:rsidRDefault="00C165B9">
      <w:pPr>
        <w:tabs>
          <w:tab w:val="left" w:pos="1080"/>
        </w:tabs>
        <w:spacing w:line="360" w:lineRule="auto"/>
        <w:ind w:firstLine="709"/>
        <w:jc w:val="both"/>
        <w:rPr>
          <w:color w:val="000000"/>
          <w:sz w:val="28"/>
          <w:szCs w:val="28"/>
        </w:rPr>
      </w:pPr>
      <w:r>
        <w:rPr>
          <w:color w:val="000000"/>
          <w:sz w:val="28"/>
          <w:szCs w:val="28"/>
        </w:rPr>
        <w:lastRenderedPageBreak/>
        <w:t>автобаза;</w:t>
      </w:r>
    </w:p>
    <w:p w:rsidR="00C165B9" w:rsidRDefault="00C165B9">
      <w:pPr>
        <w:tabs>
          <w:tab w:val="left" w:pos="1080"/>
        </w:tabs>
        <w:spacing w:line="360" w:lineRule="auto"/>
        <w:ind w:firstLine="709"/>
        <w:jc w:val="both"/>
        <w:rPr>
          <w:color w:val="000000"/>
          <w:sz w:val="28"/>
          <w:szCs w:val="28"/>
        </w:rPr>
      </w:pPr>
      <w:r>
        <w:rPr>
          <w:color w:val="000000"/>
          <w:sz w:val="28"/>
          <w:szCs w:val="28"/>
        </w:rPr>
        <w:t>железнодорожный цех;</w:t>
      </w:r>
    </w:p>
    <w:p w:rsidR="00C165B9" w:rsidRDefault="00C165B9">
      <w:pPr>
        <w:tabs>
          <w:tab w:val="left" w:pos="1080"/>
        </w:tabs>
        <w:spacing w:line="360" w:lineRule="auto"/>
        <w:ind w:firstLine="709"/>
        <w:jc w:val="both"/>
        <w:rPr>
          <w:color w:val="000000"/>
          <w:sz w:val="28"/>
          <w:szCs w:val="28"/>
        </w:rPr>
      </w:pPr>
      <w:r>
        <w:rPr>
          <w:color w:val="000000"/>
          <w:sz w:val="28"/>
          <w:szCs w:val="28"/>
        </w:rPr>
        <w:t>цех эстетики.</w:t>
      </w:r>
    </w:p>
    <w:p w:rsidR="00C165B9" w:rsidRDefault="00C165B9">
      <w:pPr>
        <w:spacing w:line="360" w:lineRule="auto"/>
        <w:ind w:firstLine="709"/>
        <w:jc w:val="both"/>
        <w:rPr>
          <w:color w:val="000000"/>
          <w:sz w:val="28"/>
          <w:szCs w:val="28"/>
        </w:rPr>
      </w:pPr>
      <w:r>
        <w:rPr>
          <w:color w:val="000000"/>
          <w:sz w:val="28"/>
          <w:szCs w:val="28"/>
        </w:rPr>
        <w:t>Важное место в организационной структуре предприятия занимает служба маркетинга, которая называется на предприятии бюро маркетинга и рекламы и подчиняется в ОАО «ФанДОК» отделу продаж и маркетинга. В состав бюро маркетинга и рекламы ОАО «ФанДОК» входят начальник бюро маркетинга и рекламы и 3 маркетолога.</w:t>
      </w:r>
    </w:p>
    <w:p w:rsidR="00C165B9" w:rsidRDefault="00C165B9">
      <w:pPr>
        <w:spacing w:line="360" w:lineRule="auto"/>
        <w:ind w:firstLine="709"/>
        <w:jc w:val="both"/>
        <w:rPr>
          <w:color w:val="000000"/>
          <w:sz w:val="28"/>
          <w:szCs w:val="28"/>
        </w:rPr>
      </w:pPr>
      <w:r>
        <w:rPr>
          <w:color w:val="000000"/>
          <w:sz w:val="28"/>
          <w:szCs w:val="28"/>
        </w:rPr>
        <w:t>На предприятии действует линейно-функциональная структура управления, которая представлена в приложении А. Преимущества данной формы управления следующие: быстрота реакции организации на поставленные задачи (минимальное время прохождения информации по цепочке руководитель-подчиненный); информация поступает к подчиненным без искажений, в достаточно неформальной форме. Необходимо отметить, что в настоящее время действующая структура предприятия обеспечивает удовлетворительную работу предприятия, однако в условиях нестабильности окружающей среды структурная схема постоянно совершенствуется и адаптируется к условиям рыночной экономики.</w:t>
      </w:r>
    </w:p>
    <w:p w:rsidR="00C165B9" w:rsidRDefault="00C165B9">
      <w:pPr>
        <w:spacing w:line="360" w:lineRule="auto"/>
        <w:ind w:firstLine="709"/>
        <w:jc w:val="both"/>
        <w:rPr>
          <w:color w:val="000000"/>
          <w:sz w:val="28"/>
          <w:szCs w:val="28"/>
        </w:rPr>
      </w:pPr>
      <w:r>
        <w:rPr>
          <w:color w:val="000000"/>
          <w:sz w:val="28"/>
          <w:szCs w:val="28"/>
        </w:rPr>
        <w:t>Важнейшим производственным ресурсом предприятия являются его работники. Обеспеченность ОАО «ФанДОК» персоналом характеризуется данными, приведенными в таблице 2.3.</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Таблица 2.3 - Обеспеченность ОАО «ФанДОК» персоналом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20"/>
        <w:gridCol w:w="822"/>
        <w:gridCol w:w="799"/>
        <w:gridCol w:w="1594"/>
        <w:gridCol w:w="871"/>
        <w:gridCol w:w="1591"/>
      </w:tblGrid>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Категория персонала</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 г. чел.</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 чел.</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Темп изм., % 2011 г./2010 г</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 чел.</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Темп изм., % 2012 г./2011 г</w:t>
            </w: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Среднесписочная численность персонала</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4316</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1787</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41,4</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1675</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93,7</w:t>
            </w: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 ППП</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4104</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1683</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41,0</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1595</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94,8</w:t>
            </w: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 рабочие</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3076</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1388</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45,1</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1308</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94,2</w:t>
            </w: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 служащие</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1028</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295</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28,7</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287</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97,3</w:t>
            </w: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 т.ч. - руководители</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448</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170</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37,9</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164</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96,5</w:t>
            </w: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 специалисты и другие служащие</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580</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125</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21,6</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123</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98,4</w:t>
            </w: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r>
      <w:tr w:rsidR="00C165B9">
        <w:trPr>
          <w:jc w:val="center"/>
        </w:trPr>
        <w:tc>
          <w:tcPr>
            <w:tcW w:w="36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 Непромышленный персонал</w:t>
            </w:r>
          </w:p>
        </w:tc>
        <w:tc>
          <w:tcPr>
            <w:tcW w:w="8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212</w:t>
            </w:r>
          </w:p>
        </w:tc>
        <w:tc>
          <w:tcPr>
            <w:tcW w:w="7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104</w:t>
            </w:r>
          </w:p>
        </w:tc>
        <w:tc>
          <w:tcPr>
            <w:tcW w:w="159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49,1</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80</w:t>
            </w:r>
          </w:p>
        </w:tc>
        <w:tc>
          <w:tcPr>
            <w:tcW w:w="15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76,9</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Как видно из данных таблицы 2.3, численность персонала основной деятельности (ППП) в течение трех лет снизилась значительными темпами. В 2011 г. она снизилась на 2529 человека, т. е. на 58,6 %, что говорит о резком сокращении штата. В 2012 г. произошли не значительные изменения - численность снизилась на 112 человек или на 6,3 %. Из г. в год происходил снижение численности рабочих и служащих в связи с закрытием не рентабельных производств и отказа от выпуска не востребованной продукции. Это говорит о том, что данном предприятии происходит постепенное перевооружение.</w:t>
      </w:r>
    </w:p>
    <w:p w:rsidR="00C165B9" w:rsidRDefault="00C165B9">
      <w:pPr>
        <w:spacing w:line="360" w:lineRule="auto"/>
        <w:ind w:firstLine="709"/>
        <w:jc w:val="both"/>
        <w:rPr>
          <w:color w:val="000000"/>
          <w:sz w:val="28"/>
          <w:szCs w:val="28"/>
        </w:rPr>
      </w:pPr>
      <w:r>
        <w:rPr>
          <w:color w:val="000000"/>
          <w:sz w:val="28"/>
          <w:szCs w:val="28"/>
        </w:rPr>
        <w:t>В процессе анализа необходимо изучить изменение структуры промышленно-производственного персонала (таблица 2.4).</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2.4 - Динамика изменения структуры персонала ОАО «ФанДОК»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166"/>
        <w:gridCol w:w="772"/>
        <w:gridCol w:w="1222"/>
        <w:gridCol w:w="783"/>
        <w:gridCol w:w="1227"/>
        <w:gridCol w:w="913"/>
        <w:gridCol w:w="1214"/>
      </w:tblGrid>
      <w:tr w:rsidR="00C165B9">
        <w:trPr>
          <w:jc w:val="center"/>
        </w:trPr>
        <w:tc>
          <w:tcPr>
            <w:tcW w:w="31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Категория персонала</w:t>
            </w:r>
          </w:p>
        </w:tc>
        <w:tc>
          <w:tcPr>
            <w:tcW w:w="1994"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 г.</w:t>
            </w:r>
          </w:p>
        </w:tc>
        <w:tc>
          <w:tcPr>
            <w:tcW w:w="2010"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w:t>
            </w:r>
          </w:p>
        </w:tc>
        <w:tc>
          <w:tcPr>
            <w:tcW w:w="2127"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w:t>
            </w:r>
          </w:p>
        </w:tc>
      </w:tr>
      <w:tr w:rsidR="00C165B9">
        <w:trPr>
          <w:jc w:val="center"/>
        </w:trPr>
        <w:tc>
          <w:tcPr>
            <w:tcW w:w="31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7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чел.</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 вес.%</w:t>
            </w:r>
          </w:p>
        </w:tc>
        <w:tc>
          <w:tcPr>
            <w:tcW w:w="7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чел.</w:t>
            </w:r>
          </w:p>
        </w:tc>
        <w:tc>
          <w:tcPr>
            <w:tcW w:w="12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 вес.%</w:t>
            </w:r>
          </w:p>
        </w:tc>
        <w:tc>
          <w:tcPr>
            <w:tcW w:w="9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чел.</w:t>
            </w:r>
          </w:p>
        </w:tc>
        <w:tc>
          <w:tcPr>
            <w:tcW w:w="121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 вес.%</w:t>
            </w:r>
          </w:p>
        </w:tc>
      </w:tr>
      <w:tr w:rsidR="00C165B9">
        <w:trPr>
          <w:jc w:val="center"/>
        </w:trPr>
        <w:tc>
          <w:tcPr>
            <w:tcW w:w="31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Промышленно-производственный персонал (ППП), в т.ч.:</w:t>
            </w:r>
          </w:p>
        </w:tc>
        <w:tc>
          <w:tcPr>
            <w:tcW w:w="7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4104</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95,0</w:t>
            </w:r>
          </w:p>
        </w:tc>
        <w:tc>
          <w:tcPr>
            <w:tcW w:w="7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1683</w:t>
            </w:r>
          </w:p>
        </w:tc>
        <w:tc>
          <w:tcPr>
            <w:tcW w:w="12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94,2</w:t>
            </w:r>
          </w:p>
        </w:tc>
        <w:tc>
          <w:tcPr>
            <w:tcW w:w="9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1595</w:t>
            </w:r>
          </w:p>
        </w:tc>
        <w:tc>
          <w:tcPr>
            <w:tcW w:w="121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95,2</w:t>
            </w:r>
          </w:p>
        </w:tc>
      </w:tr>
      <w:tr w:rsidR="00C165B9">
        <w:trPr>
          <w:jc w:val="center"/>
        </w:trPr>
        <w:tc>
          <w:tcPr>
            <w:tcW w:w="31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 рабочие</w:t>
            </w:r>
          </w:p>
        </w:tc>
        <w:tc>
          <w:tcPr>
            <w:tcW w:w="7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3076</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71,3</w:t>
            </w:r>
          </w:p>
        </w:tc>
        <w:tc>
          <w:tcPr>
            <w:tcW w:w="7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1388</w:t>
            </w:r>
          </w:p>
        </w:tc>
        <w:tc>
          <w:tcPr>
            <w:tcW w:w="12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77,7</w:t>
            </w:r>
          </w:p>
        </w:tc>
        <w:tc>
          <w:tcPr>
            <w:tcW w:w="9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1308</w:t>
            </w:r>
          </w:p>
        </w:tc>
        <w:tc>
          <w:tcPr>
            <w:tcW w:w="121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78,1</w:t>
            </w:r>
          </w:p>
        </w:tc>
      </w:tr>
      <w:tr w:rsidR="00C165B9">
        <w:trPr>
          <w:jc w:val="center"/>
        </w:trPr>
        <w:tc>
          <w:tcPr>
            <w:tcW w:w="31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 руководители</w:t>
            </w:r>
          </w:p>
        </w:tc>
        <w:tc>
          <w:tcPr>
            <w:tcW w:w="7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448</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10,4</w:t>
            </w:r>
          </w:p>
        </w:tc>
        <w:tc>
          <w:tcPr>
            <w:tcW w:w="7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170</w:t>
            </w:r>
          </w:p>
        </w:tc>
        <w:tc>
          <w:tcPr>
            <w:tcW w:w="12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9,5</w:t>
            </w:r>
          </w:p>
        </w:tc>
        <w:tc>
          <w:tcPr>
            <w:tcW w:w="9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164</w:t>
            </w:r>
          </w:p>
        </w:tc>
        <w:tc>
          <w:tcPr>
            <w:tcW w:w="121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9,8</w:t>
            </w:r>
          </w:p>
        </w:tc>
      </w:tr>
      <w:tr w:rsidR="00C165B9">
        <w:trPr>
          <w:jc w:val="center"/>
        </w:trPr>
        <w:tc>
          <w:tcPr>
            <w:tcW w:w="31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 специалисты</w:t>
            </w:r>
          </w:p>
        </w:tc>
        <w:tc>
          <w:tcPr>
            <w:tcW w:w="7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580</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13,5</w:t>
            </w:r>
          </w:p>
        </w:tc>
        <w:tc>
          <w:tcPr>
            <w:tcW w:w="7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125</w:t>
            </w:r>
          </w:p>
        </w:tc>
        <w:tc>
          <w:tcPr>
            <w:tcW w:w="12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w:t>
            </w:r>
          </w:p>
        </w:tc>
        <w:tc>
          <w:tcPr>
            <w:tcW w:w="9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123</w:t>
            </w:r>
          </w:p>
        </w:tc>
        <w:tc>
          <w:tcPr>
            <w:tcW w:w="121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7,3</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lastRenderedPageBreak/>
        <w:t>Из данных таблицы 2.4 видно, что в ОАО «ФанДОК» в структуре промышленно-производственного персонала в 2010 г.наибольший удельный вес принадлежит рабочим (71,3 %), чей удельный вес в 2011 г. и в 2012 увеличился на 6,4 % и на 0,4 % соответственно.</w:t>
      </w:r>
    </w:p>
    <w:p w:rsidR="00C165B9" w:rsidRDefault="00C165B9">
      <w:pPr>
        <w:spacing w:line="360" w:lineRule="auto"/>
        <w:ind w:firstLine="709"/>
        <w:jc w:val="both"/>
        <w:rPr>
          <w:color w:val="000000"/>
          <w:sz w:val="28"/>
          <w:szCs w:val="28"/>
        </w:rPr>
      </w:pPr>
      <w:r>
        <w:rPr>
          <w:color w:val="000000"/>
          <w:sz w:val="28"/>
          <w:szCs w:val="28"/>
        </w:rPr>
        <w:t>Удельный вес специалистов и руководителей на предприятии в анализируемом периоде колебался незначительно.</w:t>
      </w:r>
    </w:p>
    <w:p w:rsidR="00C165B9" w:rsidRDefault="00C165B9">
      <w:pPr>
        <w:spacing w:line="360" w:lineRule="auto"/>
        <w:ind w:firstLine="709"/>
        <w:jc w:val="both"/>
        <w:rPr>
          <w:color w:val="000000"/>
          <w:sz w:val="28"/>
          <w:szCs w:val="28"/>
        </w:rPr>
      </w:pPr>
      <w:r>
        <w:rPr>
          <w:color w:val="000000"/>
          <w:sz w:val="28"/>
          <w:szCs w:val="28"/>
        </w:rPr>
        <w:t>На заводе основная доля работающих находится в возрастной категории от 30 до 40 лет и основная масса работающих имеет среднее образование.</w:t>
      </w:r>
    </w:p>
    <w:p w:rsidR="00C165B9" w:rsidRDefault="00C165B9">
      <w:pPr>
        <w:spacing w:line="360" w:lineRule="auto"/>
        <w:ind w:firstLine="709"/>
        <w:jc w:val="both"/>
        <w:rPr>
          <w:color w:val="000000"/>
          <w:sz w:val="28"/>
          <w:szCs w:val="28"/>
        </w:rPr>
      </w:pPr>
      <w:r>
        <w:rPr>
          <w:color w:val="000000"/>
          <w:sz w:val="28"/>
          <w:szCs w:val="28"/>
        </w:rPr>
        <w:t>Труд рабочих оплачивается по сдельно-премиальной, повременно-премиальной и косвенно-сдельной системам оплаты труда.</w:t>
      </w:r>
    </w:p>
    <w:p w:rsidR="00C165B9" w:rsidRDefault="00C165B9">
      <w:pPr>
        <w:spacing w:line="360" w:lineRule="auto"/>
        <w:ind w:firstLine="709"/>
        <w:jc w:val="both"/>
        <w:rPr>
          <w:color w:val="000000"/>
          <w:sz w:val="28"/>
          <w:szCs w:val="28"/>
        </w:rPr>
      </w:pPr>
      <w:r>
        <w:rPr>
          <w:color w:val="000000"/>
          <w:sz w:val="28"/>
          <w:szCs w:val="28"/>
        </w:rPr>
        <w:t>Действует система установления доплат: за работу в неблагоприятных условиях в размере 0,10-0,25 % тарифной ставки 1 разряда за каждый час работы во вредных условиях согласно утвержденных карт условий труда, за классность до 25 %, за работу в ночное время - 40 %.</w:t>
      </w:r>
    </w:p>
    <w:p w:rsidR="00C165B9" w:rsidRDefault="00C165B9">
      <w:pPr>
        <w:spacing w:line="360" w:lineRule="auto"/>
        <w:ind w:firstLine="709"/>
        <w:jc w:val="both"/>
        <w:rPr>
          <w:color w:val="000000"/>
          <w:sz w:val="28"/>
          <w:szCs w:val="28"/>
        </w:rPr>
      </w:pPr>
      <w:r>
        <w:rPr>
          <w:color w:val="000000"/>
          <w:sz w:val="28"/>
          <w:szCs w:val="28"/>
        </w:rPr>
        <w:t>В обществе высокий профессиональный уровень рабочих.</w:t>
      </w:r>
    </w:p>
    <w:p w:rsidR="00C165B9" w:rsidRDefault="00C165B9">
      <w:pPr>
        <w:spacing w:line="360" w:lineRule="auto"/>
        <w:ind w:firstLine="709"/>
        <w:jc w:val="both"/>
        <w:rPr>
          <w:color w:val="000000"/>
          <w:sz w:val="28"/>
          <w:szCs w:val="28"/>
        </w:rPr>
      </w:pPr>
      <w:r>
        <w:rPr>
          <w:color w:val="000000"/>
          <w:sz w:val="28"/>
          <w:szCs w:val="28"/>
        </w:rPr>
        <w:t>Средний разряд - 4,3. На производствах утверждены и действуют 9863 нормы выработки, из которых 9107 технически обоснованных, что составляет 92,3 %.</w:t>
      </w:r>
    </w:p>
    <w:p w:rsidR="00C165B9" w:rsidRDefault="00C165B9">
      <w:pPr>
        <w:spacing w:line="360" w:lineRule="auto"/>
        <w:ind w:firstLine="709"/>
        <w:jc w:val="both"/>
        <w:rPr>
          <w:color w:val="000000"/>
          <w:sz w:val="28"/>
          <w:szCs w:val="28"/>
        </w:rPr>
      </w:pPr>
      <w:r>
        <w:rPr>
          <w:color w:val="000000"/>
          <w:sz w:val="28"/>
          <w:szCs w:val="28"/>
        </w:rPr>
        <w:t>По типовым нормам выработки и времени работают:</w:t>
      </w:r>
    </w:p>
    <w:p w:rsidR="00C165B9" w:rsidRDefault="00C165B9">
      <w:pPr>
        <w:spacing w:line="360" w:lineRule="auto"/>
        <w:ind w:firstLine="709"/>
        <w:jc w:val="both"/>
        <w:rPr>
          <w:color w:val="000000"/>
          <w:sz w:val="28"/>
          <w:szCs w:val="28"/>
        </w:rPr>
      </w:pPr>
      <w:r>
        <w:rPr>
          <w:color w:val="000000"/>
          <w:sz w:val="28"/>
          <w:szCs w:val="28"/>
        </w:rPr>
        <w:t>леспромхоз - 100 %</w:t>
      </w:r>
    </w:p>
    <w:p w:rsidR="00C165B9" w:rsidRDefault="00C165B9">
      <w:pPr>
        <w:spacing w:line="360" w:lineRule="auto"/>
        <w:ind w:firstLine="709"/>
        <w:jc w:val="both"/>
        <w:rPr>
          <w:color w:val="000000"/>
          <w:sz w:val="28"/>
          <w:szCs w:val="28"/>
        </w:rPr>
      </w:pPr>
      <w:r>
        <w:rPr>
          <w:color w:val="000000"/>
          <w:sz w:val="28"/>
          <w:szCs w:val="28"/>
        </w:rPr>
        <w:t>лесопильный цех - 97,3 %</w:t>
      </w:r>
    </w:p>
    <w:p w:rsidR="00C165B9" w:rsidRDefault="00C165B9">
      <w:pPr>
        <w:spacing w:line="360" w:lineRule="auto"/>
        <w:ind w:firstLine="709"/>
        <w:jc w:val="both"/>
        <w:rPr>
          <w:color w:val="000000"/>
          <w:sz w:val="28"/>
          <w:szCs w:val="28"/>
        </w:rPr>
      </w:pPr>
      <w:r>
        <w:rPr>
          <w:color w:val="000000"/>
          <w:sz w:val="28"/>
          <w:szCs w:val="28"/>
        </w:rPr>
        <w:t>В целях снижения затрат рабочего времени на производство выпускаемой продукции (трудоемкость изделий), согласно утвержденных новых технологий, в связи с использованием новых видов сырья и материалов, совершенствованием организации производства и труда регулярно пересматриваются нормы выработки на участках производства.</w:t>
      </w:r>
    </w:p>
    <w:p w:rsidR="00C165B9" w:rsidRDefault="00C165B9">
      <w:pPr>
        <w:spacing w:line="360" w:lineRule="auto"/>
        <w:ind w:firstLine="709"/>
        <w:jc w:val="both"/>
        <w:rPr>
          <w:color w:val="000000"/>
          <w:sz w:val="28"/>
          <w:szCs w:val="28"/>
        </w:rPr>
      </w:pPr>
      <w:r>
        <w:rPr>
          <w:color w:val="000000"/>
          <w:sz w:val="28"/>
          <w:szCs w:val="28"/>
        </w:rPr>
        <w:t xml:space="preserve">Отдельные участки мебельного производства, железнодорожный участок, </w:t>
      </w:r>
      <w:r>
        <w:rPr>
          <w:color w:val="000000"/>
          <w:sz w:val="28"/>
          <w:szCs w:val="28"/>
        </w:rPr>
        <w:lastRenderedPageBreak/>
        <w:t>ремонтно-строительный цех по ЕНИР на строительные, монтажные и ремонтно-строительные работы.</w:t>
      </w:r>
    </w:p>
    <w:p w:rsidR="00C165B9" w:rsidRDefault="00C165B9">
      <w:pPr>
        <w:spacing w:line="360" w:lineRule="auto"/>
        <w:ind w:firstLine="709"/>
        <w:jc w:val="both"/>
        <w:rPr>
          <w:color w:val="000000"/>
          <w:sz w:val="28"/>
          <w:szCs w:val="28"/>
        </w:rPr>
      </w:pPr>
      <w:r>
        <w:rPr>
          <w:color w:val="000000"/>
          <w:sz w:val="28"/>
          <w:szCs w:val="28"/>
        </w:rPr>
        <w:t>Разработаны и действуют утвержденные Положения о премировании всех категорий работающих за основные результаты хозяйственной деятельности: выполнение плана производства, плана прибыли, плана экспорта, плана товарооборота, отсутствие сверхнормативных простоев оборудования, плановой сметы затрат и другие.</w:t>
      </w:r>
    </w:p>
    <w:p w:rsidR="00C165B9" w:rsidRDefault="00C165B9">
      <w:pPr>
        <w:spacing w:line="360" w:lineRule="auto"/>
        <w:ind w:firstLine="709"/>
        <w:jc w:val="both"/>
        <w:rPr>
          <w:color w:val="000000"/>
          <w:sz w:val="28"/>
          <w:szCs w:val="28"/>
        </w:rPr>
      </w:pPr>
      <w:r>
        <w:rPr>
          <w:color w:val="000000"/>
          <w:sz w:val="28"/>
          <w:szCs w:val="28"/>
        </w:rPr>
        <w:t>Основным условием выплаты премии является обеспечение безубыточной хозяйственной деятельности и выполнение доведенных целевых прогнозных показателей.</w:t>
      </w:r>
    </w:p>
    <w:p w:rsidR="00C165B9" w:rsidRDefault="00C165B9">
      <w:pPr>
        <w:spacing w:line="360" w:lineRule="auto"/>
        <w:ind w:firstLine="709"/>
        <w:jc w:val="both"/>
        <w:rPr>
          <w:color w:val="000000"/>
          <w:sz w:val="28"/>
          <w:szCs w:val="28"/>
        </w:rPr>
      </w:pPr>
      <w:r>
        <w:rPr>
          <w:color w:val="000000"/>
          <w:sz w:val="28"/>
          <w:szCs w:val="28"/>
        </w:rPr>
        <w:t>В целях материальной заинтересованности и закреплении кадров разработаны и действуют Положения о выплате вознаграждения за выслугу лет, по итогам работы за год, Положение «За выполнение особо важных производственных заданий», Положение «За экономию тепловой и электрической энергии, водных ресурсов, сырья и материалов», за выпуск экспортной продукции, пользующейся спросом на внешних рынках. За взыскания просроченной дебиторской задолженности работники юридического отдела переведены на специальную систему премирования.</w:t>
      </w:r>
    </w:p>
    <w:p w:rsidR="00C165B9" w:rsidRDefault="00C165B9">
      <w:pPr>
        <w:spacing w:line="360" w:lineRule="auto"/>
        <w:ind w:firstLine="709"/>
        <w:jc w:val="both"/>
        <w:rPr>
          <w:color w:val="000000"/>
          <w:sz w:val="28"/>
          <w:szCs w:val="28"/>
        </w:rPr>
      </w:pPr>
      <w:r>
        <w:rPr>
          <w:color w:val="000000"/>
          <w:sz w:val="28"/>
          <w:szCs w:val="28"/>
        </w:rPr>
        <w:t>В таблице 2.5 представлена динамика научно-технического и производственного потенциала ОАО «ФанДОК».</w:t>
      </w:r>
    </w:p>
    <w:p w:rsidR="00C165B9" w:rsidRDefault="00C165B9">
      <w:pPr>
        <w:shd w:val="clear" w:color="auto" w:fill="FFFFFF"/>
        <w:spacing w:line="360" w:lineRule="auto"/>
        <w:ind w:firstLine="709"/>
        <w:jc w:val="both"/>
        <w:rPr>
          <w:b/>
          <w:bCs/>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2.5 - Динамика научно-технического и производственного потенциала ОАО «ФанДОК»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91"/>
        <w:gridCol w:w="956"/>
        <w:gridCol w:w="956"/>
        <w:gridCol w:w="956"/>
        <w:gridCol w:w="1638"/>
      </w:tblGrid>
      <w:tr w:rsidR="00C165B9">
        <w:trPr>
          <w:jc w:val="center"/>
        </w:trPr>
        <w:tc>
          <w:tcPr>
            <w:tcW w:w="47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Показатель</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 г.</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w:t>
            </w:r>
          </w:p>
        </w:tc>
        <w:tc>
          <w:tcPr>
            <w:tcW w:w="16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Изменение 2012 г. к 2010 г.</w:t>
            </w:r>
          </w:p>
        </w:tc>
      </w:tr>
      <w:tr w:rsidR="00C165B9">
        <w:trPr>
          <w:jc w:val="center"/>
        </w:trPr>
        <w:tc>
          <w:tcPr>
            <w:tcW w:w="47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Доля сертифицированной продукции в общем объеме промышленного производства, %</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88,0</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88,6</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98</w:t>
            </w:r>
          </w:p>
        </w:tc>
        <w:tc>
          <w:tcPr>
            <w:tcW w:w="16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10</w:t>
            </w:r>
          </w:p>
        </w:tc>
      </w:tr>
      <w:tr w:rsidR="00C165B9">
        <w:trPr>
          <w:jc w:val="center"/>
        </w:trPr>
        <w:tc>
          <w:tcPr>
            <w:tcW w:w="47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Удельный вес новой продукции в общем объеме промышленной продукции, %</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0,0</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5,1</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4,5</w:t>
            </w:r>
          </w:p>
        </w:tc>
        <w:tc>
          <w:tcPr>
            <w:tcW w:w="16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4,5</w:t>
            </w:r>
          </w:p>
        </w:tc>
      </w:tr>
      <w:tr w:rsidR="00C165B9">
        <w:trPr>
          <w:jc w:val="center"/>
        </w:trPr>
        <w:tc>
          <w:tcPr>
            <w:tcW w:w="4791" w:type="dxa"/>
            <w:tcBorders>
              <w:top w:val="single" w:sz="6" w:space="0" w:color="auto"/>
              <w:left w:val="single" w:sz="6" w:space="0" w:color="auto"/>
              <w:bottom w:val="single" w:sz="6" w:space="0" w:color="auto"/>
              <w:right w:val="single" w:sz="6" w:space="0" w:color="auto"/>
            </w:tcBorders>
          </w:tcPr>
          <w:p w:rsidR="00C165B9" w:rsidRDefault="00C165B9">
            <w:pPr>
              <w:rPr>
                <w:sz w:val="28"/>
                <w:szCs w:val="28"/>
              </w:rPr>
            </w:pPr>
            <w:r>
              <w:rPr>
                <w:color w:val="000000"/>
                <w:sz w:val="20"/>
                <w:szCs w:val="20"/>
              </w:rPr>
              <w:t>Внедрение прогрессивных ресурсосберегающих технологий, шт.</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3,0</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3,0</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3,0</w:t>
            </w:r>
          </w:p>
        </w:tc>
        <w:tc>
          <w:tcPr>
            <w:tcW w:w="16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0</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Как видно из таблицы 2.5 доля сертифицированной продукции в общем объеме промышленного производства в 2012 г. повысилась на 10 %. Удельный вес новой продукции в общем объеме промышленной продукции сократился.</w:t>
      </w:r>
    </w:p>
    <w:p w:rsidR="00C165B9" w:rsidRDefault="00C165B9">
      <w:pPr>
        <w:spacing w:line="360" w:lineRule="auto"/>
        <w:ind w:firstLine="709"/>
        <w:jc w:val="both"/>
        <w:rPr>
          <w:color w:val="000000"/>
          <w:sz w:val="28"/>
          <w:szCs w:val="28"/>
        </w:rPr>
      </w:pPr>
      <w:r>
        <w:rPr>
          <w:color w:val="000000"/>
          <w:sz w:val="28"/>
          <w:szCs w:val="28"/>
        </w:rPr>
        <w:t>Объем продаж, выручка от реализации продукции, сумма полученной прибыли, уровень цен зависят от рынков сбыта. ОАО «ФанДОК» экспортирует свою продукцию в 23 страны мира. В их число входят страны СНГ, а также страны Европы, Азии, Америки. Рынки стран Ближнего Востока и Юго-Восточной Азии также являются перспективными, так как они динамично развиваются и занимают одни из ведущих позиций по потреблению продукции.</w:t>
      </w:r>
    </w:p>
    <w:p w:rsidR="00C165B9" w:rsidRDefault="00C165B9">
      <w:pPr>
        <w:spacing w:line="360" w:lineRule="auto"/>
        <w:ind w:firstLine="709"/>
        <w:jc w:val="both"/>
        <w:rPr>
          <w:color w:val="000000"/>
          <w:sz w:val="28"/>
          <w:szCs w:val="28"/>
        </w:rPr>
      </w:pPr>
      <w:r>
        <w:rPr>
          <w:color w:val="000000"/>
          <w:sz w:val="28"/>
          <w:szCs w:val="28"/>
        </w:rPr>
        <w:t>Основные технико-экономические показатели работы ОАО «ФанДОК» в 2010-2012 гг. представлены в таблице 2.6.</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2.6 - Основные технико-экономические показатели ОАО «ФанДОК»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560"/>
        <w:gridCol w:w="871"/>
        <w:gridCol w:w="1005"/>
        <w:gridCol w:w="1005"/>
        <w:gridCol w:w="1074"/>
        <w:gridCol w:w="1074"/>
        <w:gridCol w:w="854"/>
        <w:gridCol w:w="854"/>
      </w:tblGrid>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 показателей</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 г.</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w:t>
            </w:r>
          </w:p>
        </w:tc>
        <w:tc>
          <w:tcPr>
            <w:tcW w:w="2148"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Изменение (+,-)</w:t>
            </w:r>
          </w:p>
        </w:tc>
        <w:tc>
          <w:tcPr>
            <w:tcW w:w="1708"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Темп роста, %</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 2010 г.</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 2011 г.</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 2010 г.</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 2011 г.</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Объем производства продукции в отпускных ценах, млн. р.</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43642</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98 522</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147 215</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54880,0</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48693,0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225,8</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149,4</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Годовой объем производства (в действующих ценах), млн. р.</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44671</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100 521</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152 397</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55850,0</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51876,0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225,0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151,6</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Полные издержки на произведенную продукцию, млн. р</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44465</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87920</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166076</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43455,0</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78156,0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197,7</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188,9</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Выручка от реализации продукции (без налогов), млн. р.</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44684</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113936</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173854</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69252,0</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59918,0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255,0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152,6</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Прибыль от реализации продукции, млн. р</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-4650</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10 608</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-15 168</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15258,0</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-25776</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-228,1</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-143,0</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Прибыль отчетного периода, млн. р.</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211</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-211,0</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Рентабельность реализованной продукции, %</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-10,41</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12,4</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22,8</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-119,1</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-69,4</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 xml:space="preserve">Темп роста производительности труда, </w:t>
            </w:r>
            <w:r>
              <w:rPr>
                <w:color w:val="000000"/>
                <w:sz w:val="20"/>
                <w:szCs w:val="20"/>
              </w:rPr>
              <w:lastRenderedPageBreak/>
              <w:t>%</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lastRenderedPageBreak/>
              <w:t>86,4</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133,9</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134</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47,5</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155,0</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100,1</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lastRenderedPageBreak/>
              <w:t>Коэффициент текущей ликвидности</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1,26</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1,42</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0,82</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112,7</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57,7</w:t>
            </w:r>
          </w:p>
        </w:tc>
      </w:tr>
      <w:tr w:rsidR="00C165B9">
        <w:trPr>
          <w:jc w:val="center"/>
        </w:trPr>
        <w:tc>
          <w:tcPr>
            <w:tcW w:w="256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обеспеченности СОС</w:t>
            </w:r>
          </w:p>
        </w:tc>
        <w:tc>
          <w:tcPr>
            <w:tcW w:w="87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-0,81</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-0,21</w:t>
            </w:r>
          </w:p>
        </w:tc>
        <w:tc>
          <w:tcPr>
            <w:tcW w:w="10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-0,45</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w:t>
            </w:r>
          </w:p>
        </w:tc>
        <w:tc>
          <w:tcPr>
            <w:tcW w:w="10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25,9</w:t>
            </w:r>
          </w:p>
        </w:tc>
        <w:tc>
          <w:tcPr>
            <w:tcW w:w="8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214,3</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Данные таблицы 2.6 показывают, что годовой объем производства в действующих ценах в ОАО «ФанДОК» в 2011 г. был равен 100521 млн. р. и увеличился по сравнению с 2010 годом на 55855 млн. р. И существенно вырос в 2012 г. - до 152397 млн. р., то есть на 51876 млн. р. или на 49,4 % к предшествующему г. Выручка от реализации продукции в 2011 г. увеличилась на 69252 млн. р. или на 155 % к 2010 г., и продолжала расти в 2012 г. (увеличилась на 59918 млн. р, или на 51,6 % к 2011 г.). В 2011 г. темпы роста объемов производства соответствуют темпам роста выручки от реализации продукции, что говорит о хорошем сбыте продукции.</w:t>
      </w:r>
    </w:p>
    <w:p w:rsidR="00C165B9" w:rsidRDefault="00C165B9">
      <w:pPr>
        <w:spacing w:line="360" w:lineRule="auto"/>
        <w:ind w:firstLine="709"/>
        <w:jc w:val="both"/>
        <w:rPr>
          <w:color w:val="000000"/>
          <w:sz w:val="28"/>
          <w:szCs w:val="28"/>
        </w:rPr>
      </w:pPr>
      <w:r>
        <w:rPr>
          <w:color w:val="000000"/>
          <w:sz w:val="28"/>
          <w:szCs w:val="28"/>
        </w:rPr>
        <w:t>Прибыль от реализации продукции в 2011 г. составила 10608 млн. р., предыдущие годы были убыточными. В 2012 г. убытки от реализации составили 15168 млн. р.</w:t>
      </w:r>
    </w:p>
    <w:p w:rsidR="00C165B9" w:rsidRDefault="00C165B9">
      <w:pPr>
        <w:spacing w:line="360" w:lineRule="auto"/>
        <w:ind w:firstLine="709"/>
        <w:jc w:val="both"/>
        <w:rPr>
          <w:color w:val="000000"/>
          <w:sz w:val="28"/>
          <w:szCs w:val="28"/>
        </w:rPr>
      </w:pPr>
      <w:r>
        <w:rPr>
          <w:color w:val="000000"/>
          <w:sz w:val="28"/>
          <w:szCs w:val="28"/>
        </w:rPr>
        <w:t>Рентабельность реализованной продукции была отрицательной в 2010 г. и стала отрицательной в 2012 г., ввиду полученных убытков от реализации продукции в данных гг..Только в 2011 г. рентабельность реализованной продукции была положительной и составила 12,4 %.</w:t>
      </w:r>
    </w:p>
    <w:p w:rsidR="00C165B9" w:rsidRDefault="00C165B9">
      <w:pPr>
        <w:spacing w:line="360" w:lineRule="auto"/>
        <w:ind w:firstLine="709"/>
        <w:jc w:val="both"/>
        <w:rPr>
          <w:color w:val="000000"/>
          <w:sz w:val="28"/>
          <w:szCs w:val="28"/>
        </w:rPr>
      </w:pPr>
      <w:r>
        <w:rPr>
          <w:color w:val="000000"/>
          <w:sz w:val="28"/>
          <w:szCs w:val="28"/>
        </w:rPr>
        <w:t>Темпы роста производительности труда растут с каждым годом, но в 2012 г. по отношению к 2011 г. темп роста производительности труда вырос не существенно.</w:t>
      </w:r>
    </w:p>
    <w:p w:rsidR="00C165B9" w:rsidRDefault="00C165B9">
      <w:pPr>
        <w:spacing w:line="360" w:lineRule="auto"/>
        <w:ind w:firstLine="709"/>
        <w:jc w:val="both"/>
        <w:rPr>
          <w:color w:val="000000"/>
          <w:sz w:val="28"/>
          <w:szCs w:val="28"/>
        </w:rPr>
      </w:pPr>
      <w:r>
        <w:rPr>
          <w:color w:val="000000"/>
          <w:sz w:val="28"/>
          <w:szCs w:val="28"/>
        </w:rPr>
        <w:t xml:space="preserve">Анализ финансового состояния по показателям, представленным в таблице 2.7, позволяет сделать следующие выводы. Коэффициент текущей ликвидности на конец 2010 г. равный 1,26, что не соответствует нормативу 1.7, в 2011 г. повысился до 1,42 (то есть на 0,2), а в 2012 г. снизился на 0,6. Это говорит о неспособности предприятия погашать текущие (краткосрочные) обязательства за </w:t>
      </w:r>
      <w:r>
        <w:rPr>
          <w:color w:val="000000"/>
          <w:sz w:val="28"/>
          <w:szCs w:val="28"/>
        </w:rPr>
        <w:lastRenderedPageBreak/>
        <w:t>счет за счет оборотных активов.</w:t>
      </w:r>
    </w:p>
    <w:p w:rsidR="00C165B9" w:rsidRDefault="00C165B9">
      <w:pPr>
        <w:spacing w:line="360" w:lineRule="auto"/>
        <w:ind w:firstLine="709"/>
        <w:jc w:val="both"/>
        <w:rPr>
          <w:color w:val="000000"/>
          <w:sz w:val="28"/>
          <w:szCs w:val="28"/>
        </w:rPr>
      </w:pPr>
      <w:r>
        <w:rPr>
          <w:color w:val="000000"/>
          <w:sz w:val="28"/>
          <w:szCs w:val="28"/>
        </w:rPr>
        <w:t>Коэффициент обеспеченности собственными оборотными средствами при нормативе не менее 0,3 в 2011 г. составил минус 0,21 и по сравнению с 2010 годом вырос на 0,6, в 2012 г. составил минус 0,45.</w:t>
      </w:r>
    </w:p>
    <w:p w:rsidR="00C165B9" w:rsidRDefault="00C165B9">
      <w:pPr>
        <w:spacing w:line="360" w:lineRule="auto"/>
        <w:ind w:firstLine="709"/>
        <w:jc w:val="both"/>
        <w:rPr>
          <w:color w:val="000000"/>
          <w:sz w:val="28"/>
          <w:szCs w:val="28"/>
        </w:rPr>
      </w:pPr>
      <w:r>
        <w:rPr>
          <w:color w:val="000000"/>
          <w:sz w:val="28"/>
          <w:szCs w:val="28"/>
        </w:rPr>
        <w:t>Значение коэффициента обеспеченности собственными оборотными средствами во все г. не соответствовало нормативу. Таким образом, предприятие испытывает недостаток в собственных оборотных средствах и вынуждено привлекать в больших объемах кредитные ресурсы.</w:t>
      </w:r>
    </w:p>
    <w:p w:rsidR="00C165B9" w:rsidRDefault="00C165B9">
      <w:pPr>
        <w:spacing w:line="360" w:lineRule="auto"/>
        <w:ind w:firstLine="709"/>
        <w:jc w:val="both"/>
        <w:rPr>
          <w:color w:val="000000"/>
          <w:sz w:val="28"/>
          <w:szCs w:val="28"/>
        </w:rPr>
      </w:pPr>
      <w:r>
        <w:rPr>
          <w:color w:val="000000"/>
          <w:sz w:val="28"/>
          <w:szCs w:val="28"/>
        </w:rPr>
        <w:t>Таким образом, можно сделать вывод, что нынешнее финансовое положение на предприятии можно охарактеризовать как финансово-неустойчивое, что вызвано низкой платежеспособностью, убыточностью и нехваткой собственных оборотных средств не смотря на увеличение объемов производства, закрытие нерентабельных производств и сокращение численности работников.</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b/>
          <w:bCs/>
          <w:color w:val="000000"/>
          <w:sz w:val="28"/>
          <w:szCs w:val="28"/>
        </w:rPr>
      </w:pPr>
      <w:r>
        <w:rPr>
          <w:b/>
          <w:bCs/>
          <w:color w:val="000000"/>
          <w:sz w:val="28"/>
          <w:szCs w:val="28"/>
        </w:rPr>
        <w:t>2.2 Анализ структуры и динамики использования основных фондов в ОАО «ФанДОК»</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В процессе производства важное значение имеет структура основных средств. Поэтому сперва целесообразно рассмотреть структуру основных фондов на ОАО «ФанДОК» представленных в таблице 2.8.</w:t>
      </w:r>
    </w:p>
    <w:p w:rsidR="00C165B9" w:rsidRDefault="00C165B9">
      <w:pPr>
        <w:spacing w:line="360" w:lineRule="auto"/>
        <w:ind w:firstLine="709"/>
        <w:jc w:val="both"/>
        <w:rPr>
          <w:color w:val="000000"/>
          <w:sz w:val="28"/>
          <w:szCs w:val="28"/>
        </w:rPr>
      </w:pPr>
      <w:r>
        <w:rPr>
          <w:color w:val="000000"/>
          <w:sz w:val="28"/>
          <w:szCs w:val="28"/>
        </w:rPr>
        <w:t xml:space="preserve">Данные таблицы 2.7 показывают, что стоимость основных фондов за отчётный период сократилась с 249952 млн..р в 2010 г. до 246170 в 2011 г. и до 229774 млн. р в 2012 г. Кроме того, наибольший удельный вес в структуре основных фондов предприятия занимают производственные фонды. При этом данный показатель в динамике за период с 2010 г. до 2012 год увеличился с 96,9 % до 97,6 %, что обусловлено ростом удельного веса таких основных </w:t>
      </w:r>
      <w:r>
        <w:rPr>
          <w:color w:val="000000"/>
          <w:sz w:val="28"/>
          <w:szCs w:val="28"/>
        </w:rPr>
        <w:lastRenderedPageBreak/>
        <w:t>производственных фондов как, машины и оборудование.</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2.7 - Структура и динамики основных фондов ОАО «ФанДОК» за 2011-2012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151"/>
        <w:gridCol w:w="816"/>
        <w:gridCol w:w="566"/>
        <w:gridCol w:w="816"/>
        <w:gridCol w:w="566"/>
        <w:gridCol w:w="816"/>
        <w:gridCol w:w="566"/>
      </w:tblGrid>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Виды фондов</w:t>
            </w:r>
          </w:p>
        </w:tc>
        <w:tc>
          <w:tcPr>
            <w:tcW w:w="1382"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 01.01.2011 г.</w:t>
            </w:r>
          </w:p>
        </w:tc>
        <w:tc>
          <w:tcPr>
            <w:tcW w:w="1382"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 01.01.2012 г.</w:t>
            </w:r>
          </w:p>
        </w:tc>
        <w:tc>
          <w:tcPr>
            <w:tcW w:w="1382"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 01.01.2013 г.</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Здания и сооружения</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70237</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28,1</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60804</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24,7</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52848</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Передаточные устройства</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1750</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1969</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1608</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Машины и оборудование</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171967</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68,8</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178966</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72,7</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171411</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74,6</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Транспортные средства</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4249</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2462</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2298</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Инструмент, инвентарь, принадлежности</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230</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Прочие</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1250</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0,5</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1723</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1379</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Всего основных средств</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249952</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246170</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229774</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 них</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объекты, участвующие в предпринимательской деятельности</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242203</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96,9</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239770</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97,4</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224259</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97,6</w:t>
            </w:r>
          </w:p>
        </w:tc>
      </w:tr>
      <w:tr w:rsidR="00C165B9">
        <w:trPr>
          <w:jc w:val="center"/>
        </w:trPr>
        <w:tc>
          <w:tcPr>
            <w:tcW w:w="515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объекты, не участвующие в предпринимательской деятельности</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7749</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3,1</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6400</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2,6</w:t>
            </w:r>
          </w:p>
        </w:tc>
        <w:tc>
          <w:tcPr>
            <w:tcW w:w="8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5515</w:t>
            </w:r>
          </w:p>
        </w:tc>
        <w:tc>
          <w:tcPr>
            <w:tcW w:w="56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w:t>
            </w:r>
          </w:p>
        </w:tc>
      </w:tr>
    </w:tbl>
    <w:p w:rsidR="00C165B9" w:rsidRDefault="00C165B9">
      <w:pPr>
        <w:spacing w:line="360" w:lineRule="auto"/>
        <w:ind w:firstLine="709"/>
        <w:jc w:val="both"/>
        <w:rPr>
          <w:b/>
          <w:bCs/>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Следует отметить также и сокращение показателей. Отрицательная тенденция снижение стоимости отмечается для зданий и сооружений (с 28,1 % в 2010 г. до 23 % в 2012 г.), а также доля прочих видов основных средств (с 0,5 % в2010 г. до 0,6 % в 2012 г.). Удельный вес непроизводственных фондов в структуре основных фондов ОАО «ФанДОК» на протяжении всего анализируемого периодаприобрёл тенденцию к сокращению, так как по сравнению с 2010 годом он сократился на 0,7 %.</w:t>
      </w:r>
    </w:p>
    <w:p w:rsidR="00C165B9" w:rsidRDefault="00C165B9">
      <w:pPr>
        <w:spacing w:line="360" w:lineRule="auto"/>
        <w:ind w:firstLine="709"/>
        <w:jc w:val="both"/>
        <w:rPr>
          <w:color w:val="000000"/>
          <w:sz w:val="28"/>
          <w:szCs w:val="28"/>
        </w:rPr>
      </w:pPr>
      <w:r>
        <w:rPr>
          <w:color w:val="000000"/>
          <w:sz w:val="28"/>
          <w:szCs w:val="28"/>
        </w:rPr>
        <w:t>Для большей наглядности динамика структуры основных средств ОАО «ФанДОК» в анализируемом периоде представлена на рисунке 2.2.</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3803650" cy="248475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2484755"/>
                    </a:xfrm>
                    <a:prstGeom prst="rect">
                      <a:avLst/>
                    </a:prstGeom>
                    <a:noFill/>
                    <a:ln>
                      <a:noFill/>
                    </a:ln>
                  </pic:spPr>
                </pic:pic>
              </a:graphicData>
            </a:graphic>
          </wp:inline>
        </w:drawing>
      </w:r>
    </w:p>
    <w:p w:rsidR="00C165B9" w:rsidRDefault="00C165B9">
      <w:pPr>
        <w:spacing w:line="360" w:lineRule="auto"/>
        <w:ind w:firstLine="709"/>
        <w:jc w:val="both"/>
        <w:rPr>
          <w:color w:val="000000"/>
          <w:sz w:val="28"/>
          <w:szCs w:val="28"/>
        </w:rPr>
      </w:pPr>
      <w:r>
        <w:rPr>
          <w:color w:val="000000"/>
          <w:sz w:val="28"/>
          <w:szCs w:val="28"/>
        </w:rPr>
        <w:t>Рисунок 2.2 - Динамика структуры основных средств ОАО «ФанДОК» за 2010-2012 гг., %</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Обобщающую оценку движения основных производственных фондов дают коэффициенты обновления, выбытия, прироста. Далее рассмотрим динамику показателей воспроизводства основныхпроизводственных фондов предприятия (таблица 2.9).Исходные данные для расчета показателей представлены в таблице 2.8.</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2.8 - Исходные данные для расчета показателей эффективности использования основных фондов ОАО «ФанДОК» за 2010-2012 гг., млн. р.</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489"/>
        <w:gridCol w:w="1281"/>
        <w:gridCol w:w="1164"/>
        <w:gridCol w:w="1363"/>
      </w:tblGrid>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 показателя</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 г.</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Стоимость основных средств на начало года</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224287</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249952</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246170</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Стоимость основных средств на конец года</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249952</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246170</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229774</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Среднегодовая стоимость основных средств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237119</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248061</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237972</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Выручка от реализации продукции без налогов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44684</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113936</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173854</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Среднесписочная численность работников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4316</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1787</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1675</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Износ</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198949</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17458</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81135</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Восстановительная стоимость основных средств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249952</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246170</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229774</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Остаточная стоимость основных средств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51003</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71590</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148639</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Прибыль за отчетный период</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-4607</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373</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211</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Стоимость вводимых основных средств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29645</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733</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3634</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Стоимость выбывших основных средств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3980</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4515</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20030</w:t>
            </w:r>
          </w:p>
        </w:tc>
      </w:tr>
      <w:tr w:rsidR="00C165B9">
        <w:trPr>
          <w:jc w:val="center"/>
        </w:trPr>
        <w:tc>
          <w:tcPr>
            <w:tcW w:w="548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Прирост основных средств</w:t>
            </w:r>
          </w:p>
        </w:tc>
        <w:tc>
          <w:tcPr>
            <w:tcW w:w="1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25665</w:t>
            </w:r>
          </w:p>
        </w:tc>
        <w:tc>
          <w:tcPr>
            <w:tcW w:w="11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-3782</w:t>
            </w:r>
          </w:p>
        </w:tc>
        <w:tc>
          <w:tcPr>
            <w:tcW w:w="136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-16396</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 xml:space="preserve">Данные таблиц 2.8 говорят о снижении стоимости основных фондов за счет </w:t>
      </w:r>
      <w:r>
        <w:rPr>
          <w:color w:val="000000"/>
          <w:sz w:val="28"/>
          <w:szCs w:val="28"/>
        </w:rPr>
        <w:lastRenderedPageBreak/>
        <w:t>выбытия основных средств. Прироста основных средств за 2011-2012 гг. нет.</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Таблица 2.9 - Динамика воспроизводства основных производственных фондов ОАО «ФанДОК» за 2011-2012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254"/>
        <w:gridCol w:w="2010"/>
        <w:gridCol w:w="2017"/>
        <w:gridCol w:w="2016"/>
      </w:tblGrid>
      <w:tr w:rsidR="00C165B9">
        <w:trPr>
          <w:jc w:val="center"/>
        </w:trPr>
        <w:tc>
          <w:tcPr>
            <w:tcW w:w="3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|Показатели</w:t>
            </w:r>
          </w:p>
        </w:tc>
        <w:tc>
          <w:tcPr>
            <w:tcW w:w="20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 год</w:t>
            </w:r>
          </w:p>
        </w:tc>
        <w:tc>
          <w:tcPr>
            <w:tcW w:w="201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год</w:t>
            </w:r>
          </w:p>
        </w:tc>
        <w:tc>
          <w:tcPr>
            <w:tcW w:w="20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год</w:t>
            </w:r>
          </w:p>
        </w:tc>
      </w:tr>
      <w:tr w:rsidR="00C165B9">
        <w:trPr>
          <w:jc w:val="center"/>
        </w:trPr>
        <w:tc>
          <w:tcPr>
            <w:tcW w:w="3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прироста</w:t>
            </w:r>
          </w:p>
        </w:tc>
        <w:tc>
          <w:tcPr>
            <w:tcW w:w="20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0,11</w:t>
            </w:r>
          </w:p>
        </w:tc>
        <w:tc>
          <w:tcPr>
            <w:tcW w:w="201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-0,015</w:t>
            </w:r>
          </w:p>
        </w:tc>
        <w:tc>
          <w:tcPr>
            <w:tcW w:w="20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-0,07</w:t>
            </w:r>
          </w:p>
        </w:tc>
      </w:tr>
      <w:tr w:rsidR="00C165B9">
        <w:trPr>
          <w:jc w:val="center"/>
        </w:trPr>
        <w:tc>
          <w:tcPr>
            <w:tcW w:w="3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обновления</w:t>
            </w:r>
          </w:p>
        </w:tc>
        <w:tc>
          <w:tcPr>
            <w:tcW w:w="20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0,11</w:t>
            </w:r>
          </w:p>
        </w:tc>
        <w:tc>
          <w:tcPr>
            <w:tcW w:w="201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0,003</w:t>
            </w:r>
          </w:p>
        </w:tc>
        <w:tc>
          <w:tcPr>
            <w:tcW w:w="20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0,016</w:t>
            </w:r>
          </w:p>
        </w:tc>
      </w:tr>
      <w:tr w:rsidR="00C165B9">
        <w:trPr>
          <w:jc w:val="center"/>
        </w:trPr>
        <w:tc>
          <w:tcPr>
            <w:tcW w:w="325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выбытия</w:t>
            </w:r>
          </w:p>
        </w:tc>
        <w:tc>
          <w:tcPr>
            <w:tcW w:w="20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0,017</w:t>
            </w:r>
          </w:p>
        </w:tc>
        <w:tc>
          <w:tcPr>
            <w:tcW w:w="201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0,018</w:t>
            </w:r>
          </w:p>
        </w:tc>
        <w:tc>
          <w:tcPr>
            <w:tcW w:w="20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0,081</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Расчёт показателей воспроизводства основных производственных фондов за 2010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28495" cy="49022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8495"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94535" cy="53022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4535" cy="530225"/>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01825" cy="5168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1825" cy="516890"/>
                    </a:xfrm>
                    <a:prstGeom prst="rect">
                      <a:avLst/>
                    </a:prstGeom>
                    <a:noFill/>
                    <a:ln>
                      <a:noFill/>
                    </a:ln>
                  </pic:spPr>
                </pic:pic>
              </a:graphicData>
            </a:graphic>
          </wp:inline>
        </w:drawing>
      </w:r>
    </w:p>
    <w:p w:rsidR="00C165B9" w:rsidRDefault="00C165B9">
      <w:pPr>
        <w:ind w:firstLine="709"/>
        <w:rPr>
          <w:color w:val="000000"/>
          <w:sz w:val="28"/>
          <w:szCs w:val="28"/>
        </w:rPr>
      </w:pPr>
      <w:r>
        <w:rPr>
          <w:color w:val="000000"/>
          <w:sz w:val="28"/>
          <w:szCs w:val="28"/>
        </w:rPr>
        <w:t>Расчёт показателей воспроизводства основных производственных фондов за 2011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186305" cy="49022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6305"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106930" cy="530225"/>
            <wp:effectExtent l="0" t="0" r="762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6930" cy="530225"/>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position w:val="-24"/>
          <w:sz w:val="28"/>
          <w:szCs w:val="28"/>
        </w:rPr>
      </w:pPr>
      <w:r>
        <w:rPr>
          <w:rFonts w:ascii="Microsoft Sans Serif" w:hAnsi="Microsoft Sans Serif" w:cs="Microsoft Sans Serif"/>
          <w:noProof/>
          <w:sz w:val="17"/>
          <w:szCs w:val="17"/>
        </w:rPr>
        <w:drawing>
          <wp:inline distT="0" distB="0" distL="0" distR="0">
            <wp:extent cx="1835150" cy="5168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5150" cy="516890"/>
                    </a:xfrm>
                    <a:prstGeom prst="rect">
                      <a:avLst/>
                    </a:prstGeom>
                    <a:noFill/>
                    <a:ln>
                      <a:noFill/>
                    </a:ln>
                  </pic:spPr>
                </pic:pic>
              </a:graphicData>
            </a:graphic>
          </wp:inline>
        </w:drawing>
      </w:r>
    </w:p>
    <w:p w:rsidR="00C165B9" w:rsidRDefault="00C165B9">
      <w:pPr>
        <w:ind w:firstLine="709"/>
        <w:rPr>
          <w:color w:val="000000"/>
          <w:sz w:val="28"/>
          <w:szCs w:val="28"/>
        </w:rPr>
      </w:pPr>
      <w:r>
        <w:rPr>
          <w:color w:val="000000"/>
          <w:sz w:val="28"/>
          <w:szCs w:val="28"/>
        </w:rPr>
        <w:t>Расчёт показателей воспроизводства основных производственных фондов за 2012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87245" cy="490220"/>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7245"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139950" cy="530225"/>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9950" cy="530225"/>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1822450" cy="51689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2450" cy="516890"/>
                    </a:xfrm>
                    <a:prstGeom prst="rect">
                      <a:avLst/>
                    </a:prstGeom>
                    <a:noFill/>
                    <a:ln>
                      <a:noFill/>
                    </a:ln>
                  </pic:spPr>
                </pic:pic>
              </a:graphicData>
            </a:graphic>
          </wp:inline>
        </w:drawing>
      </w:r>
      <w:r w:rsidR="00C165B9">
        <w:rPr>
          <w:color w:val="000000"/>
          <w:sz w:val="28"/>
          <w:szCs w:val="28"/>
        </w:rPr>
        <w:t>.</w:t>
      </w:r>
    </w:p>
    <w:p w:rsidR="00C165B9" w:rsidRDefault="00C165B9">
      <w:pPr>
        <w:ind w:firstLine="709"/>
        <w:rPr>
          <w:color w:val="000000"/>
          <w:sz w:val="28"/>
          <w:szCs w:val="28"/>
        </w:rPr>
      </w:pPr>
      <w:r>
        <w:rPr>
          <w:color w:val="000000"/>
          <w:sz w:val="28"/>
          <w:szCs w:val="28"/>
        </w:rPr>
        <w:t>Полученные данные сведем в таблицу 2.9</w:t>
      </w:r>
    </w:p>
    <w:p w:rsidR="00C165B9" w:rsidRDefault="00C165B9">
      <w:pPr>
        <w:ind w:firstLine="709"/>
        <w:rPr>
          <w:color w:val="000000"/>
          <w:sz w:val="28"/>
          <w:szCs w:val="28"/>
        </w:rPr>
      </w:pPr>
      <w:r>
        <w:rPr>
          <w:color w:val="000000"/>
          <w:sz w:val="28"/>
          <w:szCs w:val="28"/>
        </w:rPr>
        <w:t>Так как уровень и темпы роста производства продукции и повышение экономической эффективности производства на ОАО «ФанДОК» в определённой мере зависит от обеспеченности предприятия основными средствами, то необходимо рассмотреть динамику фондовооружённости труда. Показатели представим в виде таблицы 2.10.</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Таблица 2.10 - Динамика показателей характеризующих обеспеченность ОАО «ФанДОК» основными производственными фондами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86"/>
        <w:gridCol w:w="1926"/>
        <w:gridCol w:w="1928"/>
        <w:gridCol w:w="1757"/>
      </w:tblGrid>
      <w:tr w:rsidR="00C165B9">
        <w:trPr>
          <w:jc w:val="center"/>
        </w:trPr>
        <w:tc>
          <w:tcPr>
            <w:tcW w:w="36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Показатели</w:t>
            </w:r>
          </w:p>
        </w:tc>
        <w:tc>
          <w:tcPr>
            <w:tcW w:w="19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w:t>
            </w:r>
          </w:p>
        </w:tc>
        <w:tc>
          <w:tcPr>
            <w:tcW w:w="192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w:t>
            </w:r>
          </w:p>
        </w:tc>
        <w:tc>
          <w:tcPr>
            <w:tcW w:w="175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w:t>
            </w:r>
          </w:p>
        </w:tc>
      </w:tr>
      <w:tr w:rsidR="00C165B9">
        <w:trPr>
          <w:jc w:val="center"/>
        </w:trPr>
        <w:tc>
          <w:tcPr>
            <w:tcW w:w="36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Фондовооружённость, млн..р</w:t>
            </w:r>
          </w:p>
        </w:tc>
        <w:tc>
          <w:tcPr>
            <w:tcW w:w="19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57,9</w:t>
            </w:r>
          </w:p>
        </w:tc>
        <w:tc>
          <w:tcPr>
            <w:tcW w:w="192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137,7</w:t>
            </w:r>
          </w:p>
        </w:tc>
        <w:tc>
          <w:tcPr>
            <w:tcW w:w="175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137,2</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Расчёт показателей фондовооруженности за 2010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28495" cy="4902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8495" cy="490220"/>
                    </a:xfrm>
                    <a:prstGeom prst="rect">
                      <a:avLst/>
                    </a:prstGeom>
                    <a:noFill/>
                    <a:ln>
                      <a:noFill/>
                    </a:ln>
                  </pic:spPr>
                </pic:pic>
              </a:graphicData>
            </a:graphic>
          </wp:inline>
        </w:drawing>
      </w:r>
      <w:r w:rsidR="00C165B9">
        <w:rPr>
          <w:color w:val="000000"/>
          <w:sz w:val="28"/>
          <w:szCs w:val="28"/>
        </w:rPr>
        <w:t>млн..р/чел.,</w:t>
      </w:r>
    </w:p>
    <w:p w:rsidR="00C165B9" w:rsidRDefault="00C165B9">
      <w:pPr>
        <w:ind w:firstLine="709"/>
        <w:rPr>
          <w:color w:val="000000"/>
          <w:sz w:val="28"/>
          <w:szCs w:val="28"/>
        </w:rPr>
      </w:pPr>
      <w:r>
        <w:rPr>
          <w:color w:val="000000"/>
          <w:sz w:val="28"/>
          <w:szCs w:val="28"/>
        </w:rPr>
        <w:t>Расчёт показателей фондовооруженности за 2011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87245" cy="49022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7245" cy="490220"/>
                    </a:xfrm>
                    <a:prstGeom prst="rect">
                      <a:avLst/>
                    </a:prstGeom>
                    <a:noFill/>
                    <a:ln>
                      <a:noFill/>
                    </a:ln>
                  </pic:spPr>
                </pic:pic>
              </a:graphicData>
            </a:graphic>
          </wp:inline>
        </w:drawing>
      </w:r>
      <w:r w:rsidR="00C165B9">
        <w:rPr>
          <w:color w:val="000000"/>
          <w:sz w:val="28"/>
          <w:szCs w:val="28"/>
        </w:rPr>
        <w:t>млн..р/чел.,</w:t>
      </w:r>
    </w:p>
    <w:p w:rsidR="00C165B9" w:rsidRDefault="00C165B9">
      <w:pPr>
        <w:ind w:firstLine="709"/>
        <w:rPr>
          <w:color w:val="000000"/>
          <w:sz w:val="28"/>
          <w:szCs w:val="28"/>
        </w:rPr>
      </w:pPr>
      <w:r>
        <w:rPr>
          <w:color w:val="000000"/>
          <w:sz w:val="28"/>
          <w:szCs w:val="28"/>
        </w:rPr>
        <w:t>Расчёт показателей фондовооруженности за 2012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87245" cy="490220"/>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7245" cy="490220"/>
                    </a:xfrm>
                    <a:prstGeom prst="rect">
                      <a:avLst/>
                    </a:prstGeom>
                    <a:noFill/>
                    <a:ln>
                      <a:noFill/>
                    </a:ln>
                  </pic:spPr>
                </pic:pic>
              </a:graphicData>
            </a:graphic>
          </wp:inline>
        </w:drawing>
      </w:r>
      <w:r w:rsidR="00C165B9">
        <w:rPr>
          <w:color w:val="000000"/>
          <w:sz w:val="28"/>
          <w:szCs w:val="28"/>
        </w:rPr>
        <w:t>млн..р/чел.</w:t>
      </w:r>
    </w:p>
    <w:p w:rsidR="00C165B9" w:rsidRDefault="00C165B9">
      <w:pPr>
        <w:ind w:firstLine="709"/>
        <w:rPr>
          <w:color w:val="000000"/>
          <w:sz w:val="28"/>
          <w:szCs w:val="28"/>
        </w:rPr>
      </w:pPr>
      <w:r>
        <w:rPr>
          <w:color w:val="000000"/>
          <w:sz w:val="28"/>
          <w:szCs w:val="28"/>
        </w:rPr>
        <w:t>Далее рассчитаем показатели, характеризующие эффективность использования основных фондов, представим в таблице 2.11.</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Таблица 2.11 - Динамика показателей характеризующих эффективность использования основных фондов в ОАО «ФанДОК»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86"/>
        <w:gridCol w:w="1926"/>
        <w:gridCol w:w="1928"/>
        <w:gridCol w:w="1757"/>
      </w:tblGrid>
      <w:tr w:rsidR="00C165B9">
        <w:trPr>
          <w:jc w:val="center"/>
        </w:trPr>
        <w:tc>
          <w:tcPr>
            <w:tcW w:w="36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Показатели</w:t>
            </w:r>
          </w:p>
        </w:tc>
        <w:tc>
          <w:tcPr>
            <w:tcW w:w="19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w:t>
            </w:r>
          </w:p>
        </w:tc>
        <w:tc>
          <w:tcPr>
            <w:tcW w:w="192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w:t>
            </w:r>
          </w:p>
        </w:tc>
        <w:tc>
          <w:tcPr>
            <w:tcW w:w="175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w:t>
            </w:r>
          </w:p>
        </w:tc>
      </w:tr>
      <w:tr w:rsidR="00C165B9">
        <w:trPr>
          <w:jc w:val="center"/>
        </w:trPr>
        <w:tc>
          <w:tcPr>
            <w:tcW w:w="36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Фондоотдача</w:t>
            </w:r>
          </w:p>
        </w:tc>
        <w:tc>
          <w:tcPr>
            <w:tcW w:w="19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0,19</w:t>
            </w:r>
          </w:p>
        </w:tc>
        <w:tc>
          <w:tcPr>
            <w:tcW w:w="192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0,4</w:t>
            </w:r>
          </w:p>
        </w:tc>
        <w:tc>
          <w:tcPr>
            <w:tcW w:w="175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0,64</w:t>
            </w:r>
          </w:p>
        </w:tc>
      </w:tr>
      <w:tr w:rsidR="00C165B9">
        <w:trPr>
          <w:jc w:val="center"/>
        </w:trPr>
        <w:tc>
          <w:tcPr>
            <w:tcW w:w="36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Фондоёмкость</w:t>
            </w:r>
          </w:p>
        </w:tc>
        <w:tc>
          <w:tcPr>
            <w:tcW w:w="192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5,3</w:t>
            </w:r>
          </w:p>
        </w:tc>
        <w:tc>
          <w:tcPr>
            <w:tcW w:w="192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2,47</w:t>
            </w:r>
          </w:p>
        </w:tc>
        <w:tc>
          <w:tcPr>
            <w:tcW w:w="175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1,56</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Расчёт показателей характеризующих эффективность использования основных фондов за 2010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14220" cy="49022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4220"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lastRenderedPageBreak/>
        <w:drawing>
          <wp:inline distT="0" distB="0" distL="0" distR="0">
            <wp:extent cx="1915160" cy="49022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5160" cy="490220"/>
                    </a:xfrm>
                    <a:prstGeom prst="rect">
                      <a:avLst/>
                    </a:prstGeom>
                    <a:noFill/>
                    <a:ln>
                      <a:noFill/>
                    </a:ln>
                  </pic:spPr>
                </pic:pic>
              </a:graphicData>
            </a:graphic>
          </wp:inline>
        </w:drawing>
      </w:r>
      <w:r w:rsidR="00C165B9">
        <w:rPr>
          <w:color w:val="000000"/>
          <w:sz w:val="28"/>
          <w:szCs w:val="28"/>
        </w:rPr>
        <w:t>,</w:t>
      </w:r>
    </w:p>
    <w:p w:rsidR="00C165B9" w:rsidRDefault="00C165B9">
      <w:pPr>
        <w:ind w:firstLine="709"/>
        <w:rPr>
          <w:color w:val="000000"/>
          <w:sz w:val="28"/>
          <w:szCs w:val="28"/>
        </w:rPr>
      </w:pPr>
      <w:r>
        <w:rPr>
          <w:color w:val="000000"/>
          <w:sz w:val="28"/>
          <w:szCs w:val="28"/>
        </w:rPr>
        <w:t>Расчёт показателей характеризующих эффективность использования основных фондов за 2011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21510" cy="490220"/>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1510"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54225" cy="490220"/>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4225" cy="490220"/>
                    </a:xfrm>
                    <a:prstGeom prst="rect">
                      <a:avLst/>
                    </a:prstGeom>
                    <a:noFill/>
                    <a:ln>
                      <a:noFill/>
                    </a:ln>
                  </pic:spPr>
                </pic:pic>
              </a:graphicData>
            </a:graphic>
          </wp:inline>
        </w:drawing>
      </w:r>
    </w:p>
    <w:p w:rsidR="00C165B9" w:rsidRDefault="00C165B9">
      <w:pPr>
        <w:ind w:firstLine="709"/>
        <w:rPr>
          <w:color w:val="000000"/>
          <w:sz w:val="28"/>
          <w:szCs w:val="28"/>
        </w:rPr>
      </w:pPr>
      <w:r>
        <w:rPr>
          <w:color w:val="000000"/>
          <w:sz w:val="28"/>
          <w:szCs w:val="28"/>
        </w:rPr>
        <w:t>Расчёт показателей характеризующих эффективность использования основных фондов за 2012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47240" cy="49022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7240"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14220" cy="49022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4220" cy="490220"/>
                    </a:xfrm>
                    <a:prstGeom prst="rect">
                      <a:avLst/>
                    </a:prstGeom>
                    <a:noFill/>
                    <a:ln>
                      <a:noFill/>
                    </a:ln>
                  </pic:spPr>
                </pic:pic>
              </a:graphicData>
            </a:graphic>
          </wp:inline>
        </w:drawing>
      </w:r>
    </w:p>
    <w:p w:rsidR="00C165B9" w:rsidRDefault="00C165B9">
      <w:pPr>
        <w:ind w:firstLine="709"/>
        <w:rPr>
          <w:color w:val="000000"/>
          <w:sz w:val="28"/>
          <w:szCs w:val="28"/>
        </w:rPr>
      </w:pPr>
      <w:r>
        <w:rPr>
          <w:color w:val="000000"/>
          <w:sz w:val="28"/>
          <w:szCs w:val="28"/>
        </w:rPr>
        <w:t>Обобщающими показателями технического состояния основных фондов являются коэффициенты износа и годности.</w:t>
      </w:r>
    </w:p>
    <w:p w:rsidR="00C165B9" w:rsidRDefault="00C165B9">
      <w:pPr>
        <w:ind w:firstLine="709"/>
        <w:rPr>
          <w:color w:val="000000"/>
          <w:sz w:val="28"/>
          <w:szCs w:val="28"/>
        </w:rPr>
      </w:pPr>
      <w:r>
        <w:rPr>
          <w:color w:val="000000"/>
          <w:sz w:val="28"/>
          <w:szCs w:val="28"/>
        </w:rPr>
        <w:t>Расчёт показателей износа и годности за 2010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28495" cy="4902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8495"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2054225" cy="49022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4225" cy="490220"/>
                    </a:xfrm>
                    <a:prstGeom prst="rect">
                      <a:avLst/>
                    </a:prstGeom>
                    <a:noFill/>
                    <a:ln>
                      <a:noFill/>
                    </a:ln>
                  </pic:spPr>
                </pic:pic>
              </a:graphicData>
            </a:graphic>
          </wp:inline>
        </w:drawing>
      </w:r>
      <w:r w:rsidR="00C165B9">
        <w:rPr>
          <w:color w:val="000000"/>
          <w:sz w:val="28"/>
          <w:szCs w:val="28"/>
        </w:rPr>
        <w:t>.</w:t>
      </w:r>
    </w:p>
    <w:p w:rsidR="00C165B9" w:rsidRDefault="00C165B9">
      <w:pPr>
        <w:ind w:firstLine="709"/>
        <w:rPr>
          <w:color w:val="000000"/>
          <w:sz w:val="28"/>
          <w:szCs w:val="28"/>
        </w:rPr>
      </w:pPr>
      <w:r>
        <w:rPr>
          <w:color w:val="000000"/>
          <w:sz w:val="28"/>
          <w:szCs w:val="28"/>
        </w:rPr>
        <w:t>Расчёт показателей износа и годности за 2011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28495" cy="49022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8495"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28495" cy="49022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8495" cy="490220"/>
                    </a:xfrm>
                    <a:prstGeom prst="rect">
                      <a:avLst/>
                    </a:prstGeom>
                    <a:noFill/>
                    <a:ln>
                      <a:noFill/>
                    </a:ln>
                  </pic:spPr>
                </pic:pic>
              </a:graphicData>
            </a:graphic>
          </wp:inline>
        </w:drawing>
      </w:r>
      <w:r w:rsidR="00C165B9">
        <w:rPr>
          <w:color w:val="000000"/>
          <w:sz w:val="28"/>
          <w:szCs w:val="28"/>
        </w:rPr>
        <w:t>.</w:t>
      </w:r>
    </w:p>
    <w:p w:rsidR="00C165B9" w:rsidRDefault="00C165B9">
      <w:pPr>
        <w:ind w:firstLine="709"/>
        <w:rPr>
          <w:color w:val="000000"/>
          <w:sz w:val="28"/>
          <w:szCs w:val="28"/>
        </w:rPr>
      </w:pPr>
      <w:r>
        <w:rPr>
          <w:color w:val="000000"/>
          <w:sz w:val="28"/>
          <w:szCs w:val="28"/>
        </w:rPr>
        <w:t>Расчёт показателей износа и годности за 2012 г.</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948180" cy="4902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8180" cy="490220"/>
                    </a:xfrm>
                    <a:prstGeom prst="rect">
                      <a:avLst/>
                    </a:prstGeom>
                    <a:noFill/>
                    <a:ln>
                      <a:noFill/>
                    </a:ln>
                  </pic:spPr>
                </pic:pic>
              </a:graphicData>
            </a:graphic>
          </wp:inline>
        </w:drawing>
      </w:r>
      <w:r w:rsidR="00C165B9">
        <w:rPr>
          <w:color w:val="000000"/>
          <w:sz w:val="28"/>
          <w:szCs w:val="28"/>
        </w:rPr>
        <w:t>,</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822450" cy="49022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2450" cy="490220"/>
                    </a:xfrm>
                    <a:prstGeom prst="rect">
                      <a:avLst/>
                    </a:prstGeom>
                    <a:noFill/>
                    <a:ln>
                      <a:noFill/>
                    </a:ln>
                  </pic:spPr>
                </pic:pic>
              </a:graphicData>
            </a:graphic>
          </wp:inline>
        </w:drawing>
      </w:r>
      <w:r w:rsidR="00C165B9">
        <w:rPr>
          <w:color w:val="000000"/>
          <w:sz w:val="28"/>
          <w:szCs w:val="28"/>
        </w:rPr>
        <w:t>.</w:t>
      </w:r>
    </w:p>
    <w:p w:rsidR="00C165B9" w:rsidRDefault="00C165B9">
      <w:pPr>
        <w:ind w:firstLine="709"/>
        <w:rPr>
          <w:color w:val="000000"/>
          <w:sz w:val="28"/>
          <w:szCs w:val="28"/>
        </w:rPr>
      </w:pPr>
      <w:r>
        <w:rPr>
          <w:color w:val="000000"/>
          <w:sz w:val="28"/>
          <w:szCs w:val="28"/>
        </w:rPr>
        <w:t>По данным баланса производственных мощностей (Приложение Б и В) рассмотрим среднегодовую мощность оборудования за 2011-2012 гг. по таблице 2.12.</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Таблица 2.12 - Динамика использования мощности оборудования за 2011-2012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420"/>
        <w:gridCol w:w="1497"/>
        <w:gridCol w:w="1099"/>
        <w:gridCol w:w="2281"/>
      </w:tblGrid>
      <w:tr w:rsidR="00C165B9">
        <w:trPr>
          <w:jc w:val="center"/>
        </w:trPr>
        <w:tc>
          <w:tcPr>
            <w:tcW w:w="44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w:t>
            </w:r>
          </w:p>
        </w:tc>
        <w:tc>
          <w:tcPr>
            <w:tcW w:w="149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w:t>
            </w:r>
          </w:p>
        </w:tc>
        <w:tc>
          <w:tcPr>
            <w:tcW w:w="10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w:t>
            </w:r>
          </w:p>
        </w:tc>
        <w:tc>
          <w:tcPr>
            <w:tcW w:w="2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Изм. 2012 г. к 2011 г</w:t>
            </w:r>
          </w:p>
        </w:tc>
      </w:tr>
      <w:tr w:rsidR="00C165B9">
        <w:trPr>
          <w:jc w:val="center"/>
        </w:trPr>
        <w:tc>
          <w:tcPr>
            <w:tcW w:w="44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rPr>
            </w:pPr>
            <w:r>
              <w:rPr>
                <w:color w:val="000000"/>
                <w:sz w:val="20"/>
                <w:szCs w:val="20"/>
              </w:rPr>
              <w:t>Мощность на начало года, м</w:t>
            </w:r>
            <w:r>
              <w:rPr>
                <w:color w:val="000000"/>
                <w:sz w:val="20"/>
                <w:szCs w:val="20"/>
                <w:vertAlign w:val="superscript"/>
              </w:rPr>
              <w:t>3</w:t>
            </w:r>
          </w:p>
        </w:tc>
        <w:tc>
          <w:tcPr>
            <w:tcW w:w="149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205000</w:t>
            </w:r>
          </w:p>
        </w:tc>
        <w:tc>
          <w:tcPr>
            <w:tcW w:w="10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177400</w:t>
            </w:r>
          </w:p>
        </w:tc>
        <w:tc>
          <w:tcPr>
            <w:tcW w:w="2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-27600</w:t>
            </w:r>
          </w:p>
        </w:tc>
      </w:tr>
      <w:tr w:rsidR="00C165B9">
        <w:trPr>
          <w:jc w:val="center"/>
        </w:trPr>
        <w:tc>
          <w:tcPr>
            <w:tcW w:w="44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Мощность на конец года, м</w:t>
            </w:r>
            <w:r>
              <w:rPr>
                <w:color w:val="000000"/>
                <w:sz w:val="20"/>
                <w:szCs w:val="20"/>
                <w:vertAlign w:val="superscript"/>
              </w:rPr>
              <w:t>3</w:t>
            </w:r>
          </w:p>
        </w:tc>
        <w:tc>
          <w:tcPr>
            <w:tcW w:w="149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177650</w:t>
            </w:r>
          </w:p>
        </w:tc>
        <w:tc>
          <w:tcPr>
            <w:tcW w:w="10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164205</w:t>
            </w:r>
          </w:p>
        </w:tc>
        <w:tc>
          <w:tcPr>
            <w:tcW w:w="2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-13445</w:t>
            </w:r>
          </w:p>
        </w:tc>
      </w:tr>
      <w:tr w:rsidR="00C165B9">
        <w:trPr>
          <w:jc w:val="center"/>
        </w:trPr>
        <w:tc>
          <w:tcPr>
            <w:tcW w:w="44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Количество переработанного сырья, м</w:t>
            </w:r>
            <w:r>
              <w:rPr>
                <w:color w:val="000000"/>
                <w:sz w:val="20"/>
                <w:szCs w:val="20"/>
                <w:vertAlign w:val="superscript"/>
              </w:rPr>
              <w:t>3</w:t>
            </w:r>
          </w:p>
        </w:tc>
        <w:tc>
          <w:tcPr>
            <w:tcW w:w="149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53860</w:t>
            </w:r>
          </w:p>
        </w:tc>
        <w:tc>
          <w:tcPr>
            <w:tcW w:w="10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46336</w:t>
            </w:r>
          </w:p>
        </w:tc>
        <w:tc>
          <w:tcPr>
            <w:tcW w:w="2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-7524</w:t>
            </w:r>
          </w:p>
        </w:tc>
      </w:tr>
      <w:tr w:rsidR="00C165B9">
        <w:trPr>
          <w:jc w:val="center"/>
        </w:trPr>
        <w:tc>
          <w:tcPr>
            <w:tcW w:w="442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Среднегодовая мощность, м</w:t>
            </w:r>
            <w:r>
              <w:rPr>
                <w:color w:val="000000"/>
                <w:sz w:val="20"/>
                <w:szCs w:val="20"/>
                <w:vertAlign w:val="superscript"/>
              </w:rPr>
              <w:t>3</w:t>
            </w:r>
          </w:p>
        </w:tc>
        <w:tc>
          <w:tcPr>
            <w:tcW w:w="149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178105</w:t>
            </w:r>
          </w:p>
        </w:tc>
        <w:tc>
          <w:tcPr>
            <w:tcW w:w="109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169400</w:t>
            </w:r>
          </w:p>
        </w:tc>
        <w:tc>
          <w:tcPr>
            <w:tcW w:w="22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-8705</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Данные таблицы 2.12 говорят о неиспользовании всех мощностей на данном предприятии. Среднегодовая мощность за 2012 г. снизилась на 8705 м</w:t>
      </w:r>
      <w:r>
        <w:rPr>
          <w:color w:val="000000"/>
          <w:sz w:val="28"/>
          <w:szCs w:val="28"/>
          <w:vertAlign w:val="superscript"/>
        </w:rPr>
        <w:t xml:space="preserve">3 </w:t>
      </w:r>
      <w:r>
        <w:rPr>
          <w:color w:val="000000"/>
          <w:sz w:val="28"/>
          <w:szCs w:val="28"/>
        </w:rPr>
        <w:t>сырья. Это связано с большим выбытием основных фондов, чем вводимых мощностей.</w:t>
      </w:r>
    </w:p>
    <w:p w:rsidR="00C165B9" w:rsidRDefault="00C165B9">
      <w:pPr>
        <w:spacing w:line="360" w:lineRule="auto"/>
        <w:ind w:firstLine="709"/>
        <w:jc w:val="both"/>
        <w:rPr>
          <w:color w:val="000000"/>
          <w:sz w:val="28"/>
          <w:szCs w:val="28"/>
        </w:rPr>
      </w:pPr>
      <w:r>
        <w:rPr>
          <w:color w:val="000000"/>
          <w:sz w:val="28"/>
          <w:szCs w:val="28"/>
        </w:rPr>
        <w:t>Рассмотрим коэффициент использования производственной мощности и коэффициенты использования оборудования за 2010-2012 гг. представленые в таблице 2.13</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Таблица 2.13 - Динамика показателей характеризующих эффективность использования оборудования в ОАО «ФанДОК»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029"/>
        <w:gridCol w:w="1222"/>
        <w:gridCol w:w="956"/>
        <w:gridCol w:w="1090"/>
      </w:tblGrid>
      <w:tr w:rsidR="00C165B9">
        <w:trPr>
          <w:jc w:val="center"/>
        </w:trPr>
        <w:tc>
          <w:tcPr>
            <w:tcW w:w="60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Показатели</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w:t>
            </w:r>
          </w:p>
        </w:tc>
        <w:tc>
          <w:tcPr>
            <w:tcW w:w="109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w:t>
            </w:r>
          </w:p>
        </w:tc>
      </w:tr>
      <w:tr w:rsidR="00C165B9">
        <w:trPr>
          <w:jc w:val="center"/>
        </w:trPr>
        <w:tc>
          <w:tcPr>
            <w:tcW w:w="60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использования производственной мощности</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0,85</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0,26</w:t>
            </w:r>
          </w:p>
        </w:tc>
        <w:tc>
          <w:tcPr>
            <w:tcW w:w="109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0,26</w:t>
            </w:r>
          </w:p>
        </w:tc>
      </w:tr>
      <w:tr w:rsidR="00C165B9">
        <w:trPr>
          <w:jc w:val="center"/>
        </w:trPr>
        <w:tc>
          <w:tcPr>
            <w:tcW w:w="60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экстенсивной загрузки оборудования</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0,83</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0,83</w:t>
            </w:r>
          </w:p>
        </w:tc>
        <w:tc>
          <w:tcPr>
            <w:tcW w:w="109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0,83</w:t>
            </w:r>
          </w:p>
        </w:tc>
      </w:tr>
      <w:tr w:rsidR="00C165B9">
        <w:trPr>
          <w:jc w:val="center"/>
        </w:trPr>
        <w:tc>
          <w:tcPr>
            <w:tcW w:w="60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интенсивной загрузки оборудования</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0,96</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0,30</w:t>
            </w:r>
          </w:p>
        </w:tc>
        <w:tc>
          <w:tcPr>
            <w:tcW w:w="109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0,28</w:t>
            </w:r>
          </w:p>
        </w:tc>
      </w:tr>
      <w:tr w:rsidR="00C165B9">
        <w:trPr>
          <w:jc w:val="center"/>
        </w:trPr>
        <w:tc>
          <w:tcPr>
            <w:tcW w:w="60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интегральной загрузки оборудования</w:t>
            </w:r>
          </w:p>
        </w:tc>
        <w:tc>
          <w:tcPr>
            <w:tcW w:w="12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0,80</w:t>
            </w:r>
          </w:p>
        </w:tc>
        <w:tc>
          <w:tcPr>
            <w:tcW w:w="95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0,25</w:t>
            </w:r>
          </w:p>
        </w:tc>
        <w:tc>
          <w:tcPr>
            <w:tcW w:w="109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0,23</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Данные таблицы 2.13 показывают, что использование мощности машин и оборудования во времени снижено (в 2011 г. снизилось с 85 % до 26 %, но в 2012 г. снижения не наблюдалось). Использование машин и оборудования и по времени, и по мощности в 2011 г. значительно меньше на 55 % в отношении 2010 г. В 2012 г. оно снизилось еще на 2 %.</w:t>
      </w:r>
    </w:p>
    <w:p w:rsidR="00C165B9" w:rsidRDefault="00C165B9">
      <w:pPr>
        <w:spacing w:line="360" w:lineRule="auto"/>
        <w:ind w:firstLine="709"/>
        <w:jc w:val="both"/>
        <w:rPr>
          <w:color w:val="000000"/>
          <w:sz w:val="28"/>
          <w:szCs w:val="28"/>
        </w:rPr>
      </w:pPr>
      <w:r>
        <w:rPr>
          <w:color w:val="000000"/>
          <w:sz w:val="28"/>
          <w:szCs w:val="28"/>
        </w:rPr>
        <w:t>Это связано с простоем оборудования из-за непланового ремонта оборудования, снижения производительности из-за износа и простоя оборудования из-за снятия с плана производства некоторых видов продукции.</w:t>
      </w:r>
    </w:p>
    <w:p w:rsidR="00C165B9" w:rsidRDefault="00C165B9">
      <w:pPr>
        <w:spacing w:line="360" w:lineRule="auto"/>
        <w:ind w:firstLine="709"/>
        <w:jc w:val="both"/>
        <w:rPr>
          <w:color w:val="000000"/>
          <w:sz w:val="28"/>
          <w:szCs w:val="28"/>
        </w:rPr>
      </w:pPr>
      <w:r>
        <w:rPr>
          <w:color w:val="000000"/>
          <w:sz w:val="28"/>
          <w:szCs w:val="28"/>
        </w:rPr>
        <w:lastRenderedPageBreak/>
        <w:t>Возрастной состав оборудования приведен в таблице 2.14. Для характеристики возрастного состава и морального износа фонды группируются по продолжительности эксплуатации (до 5, 5-10, 10-20 и более 20 лет).</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Таблица 2.14 - Анализ возрастного состава оборудования по группам</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67"/>
        <w:gridCol w:w="861"/>
        <w:gridCol w:w="1274"/>
        <w:gridCol w:w="1136"/>
        <w:gridCol w:w="1274"/>
        <w:gridCol w:w="1413"/>
        <w:gridCol w:w="1272"/>
      </w:tblGrid>
      <w:tr w:rsidR="00C165B9">
        <w:trPr>
          <w:jc w:val="center"/>
        </w:trPr>
        <w:tc>
          <w:tcPr>
            <w:tcW w:w="206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Возрастная группа оборудования</w:t>
            </w:r>
          </w:p>
        </w:tc>
        <w:tc>
          <w:tcPr>
            <w:tcW w:w="4545" w:type="dxa"/>
            <w:gridSpan w:val="4"/>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Машины и оборудование</w:t>
            </w:r>
          </w:p>
        </w:tc>
        <w:tc>
          <w:tcPr>
            <w:tcW w:w="14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Ввод 2013 г. (план)</w:t>
            </w:r>
          </w:p>
        </w:tc>
        <w:tc>
          <w:tcPr>
            <w:tcW w:w="12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Уд.вес, % 2013 г</w:t>
            </w:r>
          </w:p>
        </w:tc>
      </w:tr>
      <w:tr w:rsidR="00C165B9">
        <w:trPr>
          <w:jc w:val="center"/>
        </w:trPr>
        <w:tc>
          <w:tcPr>
            <w:tcW w:w="206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6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Кол-во</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Уд.вес, %</w:t>
            </w:r>
          </w:p>
        </w:tc>
        <w:tc>
          <w:tcPr>
            <w:tcW w:w="11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В.ч. ДСтП</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Уд.вес, %</w:t>
            </w:r>
          </w:p>
        </w:tc>
        <w:tc>
          <w:tcPr>
            <w:tcW w:w="14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2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r>
      <w:tr w:rsidR="00C165B9">
        <w:trPr>
          <w:jc w:val="center"/>
        </w:trPr>
        <w:tc>
          <w:tcPr>
            <w:tcW w:w="206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До 5 лет</w:t>
            </w:r>
          </w:p>
        </w:tc>
        <w:tc>
          <w:tcPr>
            <w:tcW w:w="86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466</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16,2</w:t>
            </w:r>
          </w:p>
        </w:tc>
        <w:tc>
          <w:tcPr>
            <w:tcW w:w="11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232</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8,1</w:t>
            </w:r>
          </w:p>
        </w:tc>
        <w:tc>
          <w:tcPr>
            <w:tcW w:w="14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482</w:t>
            </w:r>
          </w:p>
        </w:tc>
        <w:tc>
          <w:tcPr>
            <w:tcW w:w="12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16,7</w:t>
            </w:r>
          </w:p>
        </w:tc>
      </w:tr>
      <w:tr w:rsidR="00C165B9">
        <w:trPr>
          <w:jc w:val="center"/>
        </w:trPr>
        <w:tc>
          <w:tcPr>
            <w:tcW w:w="206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5-10 лет</w:t>
            </w:r>
          </w:p>
        </w:tc>
        <w:tc>
          <w:tcPr>
            <w:tcW w:w="86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34</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w:t>
            </w:r>
          </w:p>
        </w:tc>
        <w:tc>
          <w:tcPr>
            <w:tcW w:w="11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4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34</w:t>
            </w:r>
          </w:p>
        </w:tc>
        <w:tc>
          <w:tcPr>
            <w:tcW w:w="12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w:t>
            </w:r>
          </w:p>
        </w:tc>
      </w:tr>
      <w:tr w:rsidR="00C165B9">
        <w:trPr>
          <w:jc w:val="center"/>
        </w:trPr>
        <w:tc>
          <w:tcPr>
            <w:tcW w:w="206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10-20 лет</w:t>
            </w:r>
          </w:p>
        </w:tc>
        <w:tc>
          <w:tcPr>
            <w:tcW w:w="86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280</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9,8</w:t>
            </w:r>
          </w:p>
        </w:tc>
        <w:tc>
          <w:tcPr>
            <w:tcW w:w="11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4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280</w:t>
            </w:r>
          </w:p>
        </w:tc>
        <w:tc>
          <w:tcPr>
            <w:tcW w:w="12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9,8</w:t>
            </w:r>
          </w:p>
        </w:tc>
      </w:tr>
      <w:tr w:rsidR="00C165B9">
        <w:trPr>
          <w:jc w:val="center"/>
        </w:trPr>
        <w:tc>
          <w:tcPr>
            <w:tcW w:w="206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Более 20 лет</w:t>
            </w:r>
          </w:p>
        </w:tc>
        <w:tc>
          <w:tcPr>
            <w:tcW w:w="86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2090</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72,8</w:t>
            </w:r>
          </w:p>
        </w:tc>
        <w:tc>
          <w:tcPr>
            <w:tcW w:w="11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4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2074</w:t>
            </w:r>
          </w:p>
        </w:tc>
        <w:tc>
          <w:tcPr>
            <w:tcW w:w="12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72,3</w:t>
            </w:r>
          </w:p>
        </w:tc>
      </w:tr>
      <w:tr w:rsidR="00C165B9">
        <w:trPr>
          <w:jc w:val="center"/>
        </w:trPr>
        <w:tc>
          <w:tcPr>
            <w:tcW w:w="206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Всего</w:t>
            </w:r>
          </w:p>
        </w:tc>
        <w:tc>
          <w:tcPr>
            <w:tcW w:w="86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2870</w:t>
            </w: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c>
          <w:tcPr>
            <w:tcW w:w="11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27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41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2870</w:t>
            </w:r>
          </w:p>
        </w:tc>
        <w:tc>
          <w:tcPr>
            <w:tcW w:w="127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Средний возраст оборудования рассчитывается по формуле:</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 xml:space="preserve">Тср = </w:t>
      </w:r>
      <w:r>
        <w:rPr>
          <w:rFonts w:ascii="Times New Roman" w:hAnsi="Times New Roman" w:cs="Times New Roman"/>
          <w:color w:val="000000"/>
          <w:sz w:val="28"/>
          <w:szCs w:val="28"/>
        </w:rPr>
        <w:t>Σ</w:t>
      </w:r>
      <w:r>
        <w:rPr>
          <w:color w:val="000000"/>
          <w:sz w:val="28"/>
          <w:szCs w:val="28"/>
        </w:rPr>
        <w:t xml:space="preserve"> (Тc * У)</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Тср - средний возраст оборудования;</w:t>
      </w:r>
    </w:p>
    <w:p w:rsidR="00C165B9" w:rsidRDefault="00C165B9">
      <w:pPr>
        <w:spacing w:line="360" w:lineRule="auto"/>
        <w:ind w:firstLine="709"/>
        <w:jc w:val="both"/>
        <w:rPr>
          <w:color w:val="000000"/>
          <w:sz w:val="28"/>
          <w:szCs w:val="28"/>
        </w:rPr>
      </w:pPr>
      <w:r>
        <w:rPr>
          <w:color w:val="000000"/>
          <w:sz w:val="28"/>
          <w:szCs w:val="28"/>
        </w:rPr>
        <w:t>Тс - середина интервала i-й группы оборудования, Тс = (Тв + Тн)/2;</w:t>
      </w:r>
    </w:p>
    <w:p w:rsidR="00C165B9" w:rsidRDefault="00C165B9">
      <w:pPr>
        <w:spacing w:line="360" w:lineRule="auto"/>
        <w:ind w:firstLine="709"/>
        <w:jc w:val="both"/>
        <w:rPr>
          <w:color w:val="000000"/>
          <w:sz w:val="28"/>
          <w:szCs w:val="28"/>
        </w:rPr>
      </w:pPr>
      <w:r>
        <w:rPr>
          <w:color w:val="000000"/>
          <w:sz w:val="28"/>
          <w:szCs w:val="28"/>
        </w:rPr>
        <w:t>Тв, Тн - соответственно верхнее и нижнее значение интервала группы;</w:t>
      </w:r>
    </w:p>
    <w:p w:rsidR="00C165B9" w:rsidRDefault="00C165B9">
      <w:pPr>
        <w:spacing w:line="360" w:lineRule="auto"/>
        <w:ind w:firstLine="709"/>
        <w:jc w:val="both"/>
        <w:rPr>
          <w:color w:val="000000"/>
          <w:sz w:val="28"/>
          <w:szCs w:val="28"/>
        </w:rPr>
      </w:pPr>
      <w:r>
        <w:rPr>
          <w:color w:val="000000"/>
          <w:sz w:val="28"/>
          <w:szCs w:val="28"/>
        </w:rPr>
        <w:t>У - удельный вес оборудования каждой интервальной группы в общем количестве.</w:t>
      </w:r>
    </w:p>
    <w:p w:rsidR="00C165B9" w:rsidRDefault="00C165B9">
      <w:pPr>
        <w:spacing w:line="360" w:lineRule="auto"/>
        <w:ind w:firstLine="709"/>
        <w:jc w:val="both"/>
        <w:rPr>
          <w:color w:val="000000"/>
          <w:sz w:val="28"/>
          <w:szCs w:val="28"/>
        </w:rPr>
      </w:pPr>
      <w:r>
        <w:rPr>
          <w:color w:val="000000"/>
          <w:sz w:val="28"/>
          <w:szCs w:val="28"/>
        </w:rPr>
        <w:t>По данным вышеприведенной таблицы 2.14 может быть рассчитан средний возраст машин и оборудования Тср:</w:t>
      </w:r>
    </w:p>
    <w:p w:rsidR="00C165B9" w:rsidRDefault="00C165B9">
      <w:pPr>
        <w:spacing w:line="360" w:lineRule="auto"/>
        <w:ind w:firstLine="709"/>
        <w:jc w:val="both"/>
        <w:rPr>
          <w:color w:val="000000"/>
          <w:sz w:val="28"/>
          <w:szCs w:val="28"/>
        </w:rPr>
      </w:pPr>
      <w:r>
        <w:rPr>
          <w:color w:val="000000"/>
          <w:sz w:val="28"/>
          <w:szCs w:val="28"/>
        </w:rPr>
        <w:t>Тср = [5: 2 *0,162] + [(5 + 10): 2 *0,012] + [(10 + 20): 2 *0,098] + [(20 + 25): 2*0,728] = 18,35 лет</w:t>
      </w:r>
    </w:p>
    <w:p w:rsidR="00C165B9" w:rsidRDefault="00C165B9">
      <w:pPr>
        <w:spacing w:line="360" w:lineRule="auto"/>
        <w:ind w:firstLine="709"/>
        <w:jc w:val="both"/>
        <w:rPr>
          <w:color w:val="000000"/>
          <w:sz w:val="28"/>
          <w:szCs w:val="28"/>
        </w:rPr>
      </w:pPr>
      <w:r>
        <w:rPr>
          <w:color w:val="000000"/>
          <w:sz w:val="28"/>
          <w:szCs w:val="28"/>
        </w:rPr>
        <w:t xml:space="preserve">Данные таблицы 2.13 показывают, что возрастной состав оборудования по группам не равномерен. Наибольший удельный вес составляет оборудование, которому более 20 лет (72,8 %). Оборудование до 5 лет составляет 16,2 %, что говорит о значительном обновлении, а в 2013 г. оно составит 16,7 % за счет замены оборудования на фанерном заводе более прогрессивным. Однако следует учесть, что из 16,2 % оборудования до 5 лет 8,1 % составляет оборудование завода ДСтП, а это новый завод, что говорит об увеличении основных фондов, а не о замене. Расчет среднего возраста машин и оборудования подтверждает </w:t>
      </w:r>
      <w:r>
        <w:rPr>
          <w:color w:val="000000"/>
          <w:sz w:val="28"/>
          <w:szCs w:val="28"/>
        </w:rPr>
        <w:lastRenderedPageBreak/>
        <w:t>необходимость в приобретении с целью замены устаревшего и изношенного.</w:t>
      </w:r>
    </w:p>
    <w:p w:rsidR="00C165B9" w:rsidRDefault="00C165B9">
      <w:pPr>
        <w:spacing w:line="360" w:lineRule="auto"/>
        <w:ind w:firstLine="709"/>
        <w:jc w:val="both"/>
        <w:rPr>
          <w:color w:val="000000"/>
          <w:sz w:val="28"/>
          <w:szCs w:val="28"/>
        </w:rPr>
      </w:pPr>
      <w:r>
        <w:rPr>
          <w:color w:val="000000"/>
          <w:sz w:val="28"/>
          <w:szCs w:val="28"/>
        </w:rPr>
        <w:t>Для наглядного примера динамика показателей эффективного использования основных фондов ОАО «ФанДОК» представлена на рисунке 2.3.</w:t>
      </w:r>
    </w:p>
    <w:p w:rsidR="00C165B9" w:rsidRDefault="00C165B9">
      <w:pPr>
        <w:spacing w:line="360" w:lineRule="auto"/>
        <w:ind w:firstLine="709"/>
        <w:jc w:val="both"/>
        <w:rPr>
          <w:color w:val="000000"/>
          <w:sz w:val="28"/>
          <w:szCs w:val="28"/>
        </w:rPr>
      </w:pP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4704715" cy="261048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4715" cy="2610485"/>
                    </a:xfrm>
                    <a:prstGeom prst="rect">
                      <a:avLst/>
                    </a:prstGeom>
                    <a:noFill/>
                    <a:ln>
                      <a:noFill/>
                    </a:ln>
                  </pic:spPr>
                </pic:pic>
              </a:graphicData>
            </a:graphic>
          </wp:inline>
        </w:drawing>
      </w:r>
    </w:p>
    <w:p w:rsidR="00C165B9" w:rsidRDefault="00C165B9">
      <w:pPr>
        <w:ind w:firstLine="709"/>
        <w:rPr>
          <w:color w:val="000000"/>
          <w:sz w:val="28"/>
          <w:szCs w:val="28"/>
        </w:rPr>
      </w:pPr>
      <w:r>
        <w:rPr>
          <w:color w:val="000000"/>
          <w:sz w:val="28"/>
          <w:szCs w:val="28"/>
        </w:rPr>
        <w:t>Рисунок 2.3 - Динамика показателей состояния и эффективности использования основных фондов ОАО «ФанДОК» за 2010-2012 гг.</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Таким образом, можно сделать вывод, что под структурой основных средств понимается удельный вес отдельных видов основных фондов в общей их стоимости. В процессе производства продукции все виды основных фондов изнашиваются, утрачивают свои первоначальные качества и дееспособность. Постепенно они становятся непригодными для дальнейшего использования и нуждаются в замене. Экономическая эффективность использования основных производственных средств на предприятии характеризуется системой показателей. Главными стоимостными показателями эффективности использования основных производственных средств являются фондоотдача и фондоёмкость продукции.</w:t>
      </w:r>
    </w:p>
    <w:p w:rsidR="00C165B9" w:rsidRDefault="00C165B9">
      <w:pPr>
        <w:ind w:firstLine="709"/>
        <w:rPr>
          <w:color w:val="000000"/>
          <w:sz w:val="28"/>
          <w:szCs w:val="28"/>
        </w:rPr>
      </w:pPr>
    </w:p>
    <w:p w:rsidR="00C165B9" w:rsidRDefault="00C165B9">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2.3 Анализ эффективности использования основных фондов в ОАО «ФанДОК»</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Анализ состава, структуры и динамики основных средств ОАО «ФанДОК» за 20010-2011 гг. представлен в таблице 2.15, за 2011-2012 гг. - в таблице 2.16.</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2.15 - Анализ состава, структуры и динамики основных средств ОАО «ФанДОК» за 2010-2011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905"/>
        <w:gridCol w:w="1108"/>
        <w:gridCol w:w="695"/>
        <w:gridCol w:w="1036"/>
        <w:gridCol w:w="703"/>
        <w:gridCol w:w="1015"/>
        <w:gridCol w:w="835"/>
      </w:tblGrid>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 показателя</w:t>
            </w:r>
          </w:p>
        </w:tc>
        <w:tc>
          <w:tcPr>
            <w:tcW w:w="1803"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 01.01.2011 г.а</w:t>
            </w:r>
          </w:p>
        </w:tc>
        <w:tc>
          <w:tcPr>
            <w:tcW w:w="1739"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 01.01.2012 г.а</w:t>
            </w:r>
          </w:p>
        </w:tc>
        <w:tc>
          <w:tcPr>
            <w:tcW w:w="1850"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Отклонение 01.01.2011 г. от 01.01.2010 г.</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Здания и сооружения</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70237</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28,1</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60804</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24,7</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-9433</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-3,4</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Передаточные устройства</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1750</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1969</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220</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Машины и оборудование</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171967</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68,8</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178966</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72,7</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6999</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3,9</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Транспортные средства</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4249</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2462</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-1787</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Инструмент, инвентарь, принадлежности</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-254</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Прочие</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1250</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0,5</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1723</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473</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Всего основных средств</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249952</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246170</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-3782</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 них</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объекты, участвующие в предпринимательской деятельности</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242203</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96,9</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239770</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97,4</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-2434</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0,5</w:t>
            </w:r>
          </w:p>
        </w:tc>
      </w:tr>
      <w:tr w:rsidR="00C165B9">
        <w:trPr>
          <w:jc w:val="center"/>
        </w:trPr>
        <w:tc>
          <w:tcPr>
            <w:tcW w:w="3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объекты, не участвующие в предпринимательской деятельности</w:t>
            </w:r>
          </w:p>
        </w:tc>
        <w:tc>
          <w:tcPr>
            <w:tcW w:w="110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7749</w:t>
            </w:r>
          </w:p>
        </w:tc>
        <w:tc>
          <w:tcPr>
            <w:tcW w:w="69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3,1</w:t>
            </w:r>
          </w:p>
        </w:tc>
        <w:tc>
          <w:tcPr>
            <w:tcW w:w="103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6400</w:t>
            </w:r>
          </w:p>
        </w:tc>
        <w:tc>
          <w:tcPr>
            <w:tcW w:w="70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2,6</w:t>
            </w:r>
          </w:p>
        </w:tc>
        <w:tc>
          <w:tcPr>
            <w:tcW w:w="101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-1348</w:t>
            </w:r>
          </w:p>
        </w:tc>
        <w:tc>
          <w:tcPr>
            <w:tcW w:w="83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-0,5</w:t>
            </w:r>
          </w:p>
        </w:tc>
      </w:tr>
    </w:tbl>
    <w:p w:rsidR="00C165B9" w:rsidRDefault="00C165B9">
      <w:pPr>
        <w:shd w:val="clear" w:color="auto" w:fill="FFFFFF"/>
        <w:spacing w:line="360" w:lineRule="auto"/>
        <w:ind w:firstLine="709"/>
        <w:jc w:val="both"/>
        <w:rPr>
          <w:b/>
          <w:bCs/>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2.16 - Анализ состава, структуры и динамики основных средств ОАО «ФанДОК» за 2011-2012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93"/>
        <w:gridCol w:w="1122"/>
        <w:gridCol w:w="705"/>
        <w:gridCol w:w="1049"/>
        <w:gridCol w:w="705"/>
        <w:gridCol w:w="984"/>
        <w:gridCol w:w="839"/>
      </w:tblGrid>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Виды фондов</w:t>
            </w:r>
          </w:p>
        </w:tc>
        <w:tc>
          <w:tcPr>
            <w:tcW w:w="1827"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 01.01.2012 г</w:t>
            </w:r>
          </w:p>
        </w:tc>
        <w:tc>
          <w:tcPr>
            <w:tcW w:w="1754"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 01.01.2013 г.</w:t>
            </w:r>
          </w:p>
        </w:tc>
        <w:tc>
          <w:tcPr>
            <w:tcW w:w="1823"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Отклонение 01.01.2013 г. от 01.01.2012 г.</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млн. р.</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Здания и сооружения</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60804</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24,7</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52848</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-7956</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Передаточные устройства</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1969</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1608</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-361</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Машины и оборудование</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178966</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72,7</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171411</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74,6</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-7554</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Транспортные средства</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2462</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2298</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-164</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Инструмент, инвентарь, принадлежности</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230</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Прочие</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1723</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1379</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-345</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Всего основных средств</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246170</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229774</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100</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-16396</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 них</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объекты, участвующие в предпринимательской деятельности</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239770</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97,4</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224259</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97,6</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-15510</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w:t>
            </w:r>
          </w:p>
        </w:tc>
      </w:tr>
      <w:tr w:rsidR="00C165B9">
        <w:trPr>
          <w:jc w:val="center"/>
        </w:trPr>
        <w:tc>
          <w:tcPr>
            <w:tcW w:w="38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объекты, не участвующие в предпринимательской деятельности</w:t>
            </w:r>
          </w:p>
        </w:tc>
        <w:tc>
          <w:tcPr>
            <w:tcW w:w="112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6400</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2,6</w:t>
            </w:r>
          </w:p>
        </w:tc>
        <w:tc>
          <w:tcPr>
            <w:tcW w:w="104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5515</w:t>
            </w:r>
          </w:p>
        </w:tc>
        <w:tc>
          <w:tcPr>
            <w:tcW w:w="7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w:t>
            </w:r>
          </w:p>
        </w:tc>
        <w:tc>
          <w:tcPr>
            <w:tcW w:w="9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-886</w:t>
            </w:r>
          </w:p>
        </w:tc>
        <w:tc>
          <w:tcPr>
            <w:tcW w:w="83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Анализируя данные таблиц 2.15 и 2.16, следует отметить, что стоимость основных фондов за отчётный период сократилась с 249952 млн..р в 2010 г. до 229774 млн. р в 2012 г., иначе говоря в 2011 г. на 3782 млн..р, а в 2012 г. - на 16386 млн..р. Кроме того, наибольший удельный вес в структуре основных фондов предприятия занимают производственные фонды. При этом данный показатель в динамике за период с 2010 г. до 2012 год увеличился с 96,9 % до 97,6 %, что обусловлено ростом удельного веса таких основных производственных фондов как, машины и оборудование. На 3 пр. п. (с 72,6 % до 75,6 %) увеличился удельный вес активной части основных фондов (машины и оборудование, транспорт) в общей сумме основных средств. Такой рост следует признать положительным, поскольку увеличивается техническая оснащенность предприятия, производственная мощность, а в конечном итоге эффективность использования основных средств и производительность труда на предприятии.</w:t>
      </w:r>
    </w:p>
    <w:p w:rsidR="00C165B9" w:rsidRDefault="00C165B9">
      <w:pPr>
        <w:spacing w:line="360" w:lineRule="auto"/>
        <w:ind w:firstLine="709"/>
        <w:jc w:val="both"/>
        <w:rPr>
          <w:color w:val="000000"/>
          <w:sz w:val="28"/>
          <w:szCs w:val="28"/>
        </w:rPr>
      </w:pPr>
      <w:r>
        <w:rPr>
          <w:color w:val="000000"/>
          <w:sz w:val="28"/>
          <w:szCs w:val="28"/>
        </w:rPr>
        <w:t>Изменение стоимости основных средств ОАО «ФанДОК» в анализируемом периоде более наглядно представлено на рисунке 2.4.</w:t>
      </w:r>
    </w:p>
    <w:p w:rsidR="00C165B9" w:rsidRDefault="00C165B9">
      <w:pPr>
        <w:spacing w:line="360" w:lineRule="auto"/>
        <w:ind w:firstLine="709"/>
        <w:jc w:val="both"/>
        <w:rPr>
          <w:color w:val="000000"/>
          <w:sz w:val="28"/>
          <w:szCs w:val="28"/>
        </w:rPr>
      </w:pPr>
    </w:p>
    <w:p w:rsidR="00C165B9" w:rsidRDefault="00C165B9">
      <w:pPr>
        <w:ind w:firstLine="709"/>
        <w:rPr>
          <w:color w:val="000000"/>
          <w:sz w:val="28"/>
          <w:szCs w:val="28"/>
        </w:rPr>
      </w:pPr>
      <w:r>
        <w:rPr>
          <w:color w:val="000000"/>
          <w:sz w:val="28"/>
          <w:szCs w:val="28"/>
        </w:rPr>
        <w:br w:type="page"/>
      </w:r>
      <w:r w:rsidR="00EF2F73">
        <w:rPr>
          <w:rFonts w:ascii="Microsoft Sans Serif" w:hAnsi="Microsoft Sans Serif" w:cs="Microsoft Sans Serif"/>
          <w:noProof/>
          <w:sz w:val="17"/>
          <w:szCs w:val="17"/>
        </w:rPr>
        <w:lastRenderedPageBreak/>
        <w:drawing>
          <wp:inline distT="0" distB="0" distL="0" distR="0">
            <wp:extent cx="4227195" cy="3194050"/>
            <wp:effectExtent l="0" t="0" r="190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27195" cy="3194050"/>
                    </a:xfrm>
                    <a:prstGeom prst="rect">
                      <a:avLst/>
                    </a:prstGeom>
                    <a:noFill/>
                    <a:ln>
                      <a:noFill/>
                    </a:ln>
                  </pic:spPr>
                </pic:pic>
              </a:graphicData>
            </a:graphic>
          </wp:inline>
        </w:drawing>
      </w:r>
    </w:p>
    <w:p w:rsidR="00C165B9" w:rsidRDefault="00C165B9">
      <w:pPr>
        <w:spacing w:line="360" w:lineRule="auto"/>
        <w:ind w:firstLine="709"/>
        <w:jc w:val="both"/>
        <w:rPr>
          <w:color w:val="000000"/>
          <w:sz w:val="28"/>
          <w:szCs w:val="28"/>
        </w:rPr>
      </w:pPr>
      <w:r>
        <w:rPr>
          <w:color w:val="000000"/>
          <w:sz w:val="28"/>
          <w:szCs w:val="28"/>
        </w:rPr>
        <w:t>Рисунок 2.4 - Изменение стоимости основных средств ОАО «ФанДОК» в 2010-2012 гг., млн. р.</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Следует отметить также и сокращение показателей:</w:t>
      </w:r>
    </w:p>
    <w:p w:rsidR="00C165B9" w:rsidRDefault="00C165B9">
      <w:pPr>
        <w:spacing w:line="360" w:lineRule="auto"/>
        <w:ind w:firstLine="709"/>
        <w:jc w:val="both"/>
        <w:rPr>
          <w:color w:val="000000"/>
          <w:sz w:val="28"/>
          <w:szCs w:val="28"/>
        </w:rPr>
      </w:pPr>
      <w:r>
        <w:rPr>
          <w:color w:val="000000"/>
          <w:sz w:val="28"/>
          <w:szCs w:val="28"/>
          <w:lang w:val="en-US"/>
        </w:rPr>
        <w:t>c</w:t>
      </w:r>
      <w:r>
        <w:rPr>
          <w:color w:val="000000"/>
          <w:sz w:val="28"/>
          <w:szCs w:val="28"/>
        </w:rPr>
        <w:t>ократилась доля зданий и сооружений (с 28,1 % в 2010 г. до 23 % в 2012 г.),</w:t>
      </w:r>
    </w:p>
    <w:p w:rsidR="00C165B9" w:rsidRDefault="00C165B9">
      <w:pPr>
        <w:spacing w:line="360" w:lineRule="auto"/>
        <w:ind w:firstLine="709"/>
        <w:jc w:val="both"/>
        <w:rPr>
          <w:color w:val="000000"/>
          <w:sz w:val="28"/>
          <w:szCs w:val="28"/>
        </w:rPr>
      </w:pPr>
      <w:r>
        <w:rPr>
          <w:color w:val="000000"/>
          <w:sz w:val="28"/>
          <w:szCs w:val="28"/>
        </w:rPr>
        <w:t>сократилась доля прочих видов основных средств (с 0,5 % в 2010 г. до 0,6 % в 2012 г.).</w:t>
      </w:r>
    </w:p>
    <w:p w:rsidR="00C165B9" w:rsidRDefault="00C165B9">
      <w:pPr>
        <w:spacing w:line="360" w:lineRule="auto"/>
        <w:ind w:firstLine="709"/>
        <w:jc w:val="both"/>
        <w:rPr>
          <w:color w:val="000000"/>
          <w:sz w:val="28"/>
          <w:szCs w:val="28"/>
        </w:rPr>
      </w:pPr>
      <w:r>
        <w:rPr>
          <w:color w:val="000000"/>
          <w:sz w:val="28"/>
          <w:szCs w:val="28"/>
        </w:rPr>
        <w:t>удельный вес непроизводственных фондов в структуре основных фондов ОАО «ФанДОК» на протяжении всего анализируемого периода приобрёл тенденцию к сокращению, так как по сравнению с 2010 годом он сократился на 0,7 %.</w:t>
      </w:r>
    </w:p>
    <w:p w:rsidR="00C165B9" w:rsidRDefault="00C165B9">
      <w:pPr>
        <w:spacing w:line="360" w:lineRule="auto"/>
        <w:ind w:firstLine="709"/>
        <w:jc w:val="both"/>
        <w:rPr>
          <w:color w:val="000000"/>
          <w:sz w:val="28"/>
          <w:szCs w:val="28"/>
        </w:rPr>
      </w:pPr>
      <w:r>
        <w:rPr>
          <w:color w:val="000000"/>
          <w:sz w:val="28"/>
          <w:szCs w:val="28"/>
        </w:rPr>
        <w:t>Следующим этапом анализа является анализ основных показателей эффективности использования основных производственных фондов и показателей, характеризующих состояние основных фондов на предприятии.</w:t>
      </w:r>
    </w:p>
    <w:p w:rsidR="00C165B9" w:rsidRDefault="00C165B9">
      <w:pPr>
        <w:spacing w:line="360" w:lineRule="auto"/>
        <w:ind w:firstLine="709"/>
        <w:jc w:val="both"/>
        <w:rPr>
          <w:color w:val="000000"/>
          <w:sz w:val="28"/>
          <w:szCs w:val="28"/>
        </w:rPr>
      </w:pPr>
      <w:r>
        <w:rPr>
          <w:color w:val="000000"/>
          <w:sz w:val="28"/>
          <w:szCs w:val="28"/>
        </w:rPr>
        <w:t>Исходные данные для расчета показателей представлены в таблице 2.17.</w:t>
      </w:r>
    </w:p>
    <w:p w:rsidR="00C165B9" w:rsidRDefault="00C165B9">
      <w:pPr>
        <w:shd w:val="clear" w:color="auto" w:fill="FFFFFF"/>
        <w:spacing w:line="360" w:lineRule="auto"/>
        <w:ind w:firstLine="709"/>
        <w:jc w:val="both"/>
        <w:rPr>
          <w:color w:val="000000"/>
          <w:sz w:val="28"/>
          <w:szCs w:val="28"/>
        </w:rPr>
      </w:pPr>
      <w:r>
        <w:rPr>
          <w:b/>
          <w:bCs/>
          <w:color w:val="000000"/>
          <w:sz w:val="28"/>
          <w:szCs w:val="28"/>
        </w:rPr>
        <w:br w:type="page"/>
      </w:r>
      <w:r>
        <w:rPr>
          <w:color w:val="000000"/>
          <w:sz w:val="28"/>
          <w:szCs w:val="28"/>
        </w:rPr>
        <w:lastRenderedPageBreak/>
        <w:t>Таблица 2.17 - Анализ показателей состояния и эффективности использования основных фондов ОАО «ФанДОК» 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238"/>
        <w:gridCol w:w="1064"/>
        <w:gridCol w:w="891"/>
        <w:gridCol w:w="891"/>
        <w:gridCol w:w="1086"/>
        <w:gridCol w:w="1127"/>
      </w:tblGrid>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 показателя</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2010 г.</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w:t>
            </w:r>
          </w:p>
        </w:tc>
        <w:tc>
          <w:tcPr>
            <w:tcW w:w="2213"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Изменение (+,-)</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 2011 г. к 2010 г.</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 2012 г. к 2011 г.</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Фондоемкость, р./р.</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5,3</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2,47</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1,56</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-2,83</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-0,91</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Фондоотдача, р./р.</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0,19</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0,4</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0,64</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0,21</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0,24</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Фондовооруженность, млн. р./чел.</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57,9</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137,7</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137,2</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79,8</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-0,5</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сменности</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1,90</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1,90</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1,90</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износа (на конец года)</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0,89</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0,08</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0,33</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-0,81</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0,25</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годности (на конец года)</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0,023</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0,29</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0,267</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0,31</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эффективности</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0,002</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0,003</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0,002</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0,001</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-0,001</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выбытия</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0,017</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0,018</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0,081</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0,001</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0,063</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обновления</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0,11</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0,003</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0,016</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-0,107</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0,013</w:t>
            </w:r>
          </w:p>
        </w:tc>
      </w:tr>
      <w:tr w:rsidR="00C165B9">
        <w:trPr>
          <w:jc w:val="center"/>
        </w:trPr>
        <w:tc>
          <w:tcPr>
            <w:tcW w:w="423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прироста</w:t>
            </w:r>
          </w:p>
        </w:tc>
        <w:tc>
          <w:tcPr>
            <w:tcW w:w="106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0,11</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-0,015</w:t>
            </w:r>
          </w:p>
        </w:tc>
        <w:tc>
          <w:tcPr>
            <w:tcW w:w="8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-0,07</w:t>
            </w:r>
          </w:p>
        </w:tc>
        <w:tc>
          <w:tcPr>
            <w:tcW w:w="10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-0,13</w:t>
            </w:r>
          </w:p>
        </w:tc>
        <w:tc>
          <w:tcPr>
            <w:tcW w:w="11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-0,055</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Положительной является динамика фондоотдачи: в 2010 г. фондоотдача составила 0,19 р., в 2011 г. увеличилась на 0,21 р. до 0,40 р., а в 2012 г. - на 0,24 р в сравнении с 2011 годом. Это свидетельствует о повышении эффективности использования основных производственных фондов на предприятии.</w:t>
      </w:r>
    </w:p>
    <w:p w:rsidR="00C165B9" w:rsidRDefault="00C165B9">
      <w:pPr>
        <w:spacing w:line="360" w:lineRule="auto"/>
        <w:ind w:firstLine="709"/>
        <w:jc w:val="both"/>
        <w:rPr>
          <w:color w:val="000000"/>
          <w:sz w:val="28"/>
          <w:szCs w:val="28"/>
        </w:rPr>
      </w:pPr>
      <w:r>
        <w:rPr>
          <w:color w:val="000000"/>
          <w:sz w:val="28"/>
          <w:szCs w:val="28"/>
        </w:rPr>
        <w:t>Изменение фондоемкости подтверждает вывод сделанный ранее: эффективность использования основных производственных фондов на предприятии увеличилась в 2011 г. и продолжала увеличиваться в 2012 г. В 2010 г. фондоемкость составила 5,3 р., в 2011 г. - 2,47, а в 2012 г. снизилась до 1,56 р.</w:t>
      </w:r>
    </w:p>
    <w:p w:rsidR="00C165B9" w:rsidRDefault="00C165B9">
      <w:pPr>
        <w:spacing w:line="360" w:lineRule="auto"/>
        <w:ind w:firstLine="709"/>
        <w:jc w:val="both"/>
        <w:rPr>
          <w:color w:val="000000"/>
          <w:sz w:val="28"/>
          <w:szCs w:val="28"/>
        </w:rPr>
      </w:pPr>
      <w:r>
        <w:rPr>
          <w:color w:val="000000"/>
          <w:sz w:val="28"/>
          <w:szCs w:val="28"/>
        </w:rPr>
        <w:t>Из года в год росла фондовооруженность труда: в 2010 г. - 57,9 млн. р./чел., в 2011 г. - 137,7 млн. р./чел., но в 2012 г. снизилась до 137,2 млн. р. /чел.</w:t>
      </w:r>
    </w:p>
    <w:p w:rsidR="00C165B9" w:rsidRDefault="00C165B9">
      <w:pPr>
        <w:spacing w:line="360" w:lineRule="auto"/>
        <w:ind w:firstLine="709"/>
        <w:jc w:val="both"/>
        <w:rPr>
          <w:color w:val="000000"/>
          <w:sz w:val="28"/>
          <w:szCs w:val="28"/>
        </w:rPr>
      </w:pPr>
      <w:r>
        <w:rPr>
          <w:color w:val="000000"/>
          <w:sz w:val="28"/>
          <w:szCs w:val="28"/>
        </w:rPr>
        <w:t>Положительной динамикой характеризуются изменения коэффициентов износа и годности в 2011 г. - снижение коэффициента износа на 0,81 и рост коэффициента годности - на 0,267. Чем ниже коэффициент износа (выше коэффициент годности), тем лучше техническое состояние, в котором находятся основные средства.</w:t>
      </w:r>
    </w:p>
    <w:p w:rsidR="00C165B9" w:rsidRDefault="00C165B9">
      <w:pPr>
        <w:spacing w:line="360" w:lineRule="auto"/>
        <w:ind w:firstLine="709"/>
        <w:jc w:val="both"/>
        <w:rPr>
          <w:color w:val="000000"/>
          <w:sz w:val="28"/>
          <w:szCs w:val="28"/>
        </w:rPr>
      </w:pPr>
      <w:r>
        <w:rPr>
          <w:color w:val="000000"/>
          <w:sz w:val="28"/>
          <w:szCs w:val="28"/>
        </w:rPr>
        <w:t>Отрицательной динамикой характеризуются изменения коэффициентов износа и годности в 2012 г. - рост коэффициента износа на 0,25. Коэффициента годности же вырос на 0,31.</w:t>
      </w:r>
    </w:p>
    <w:p w:rsidR="00C165B9" w:rsidRDefault="00C165B9">
      <w:pPr>
        <w:spacing w:line="360" w:lineRule="auto"/>
        <w:ind w:firstLine="709"/>
        <w:jc w:val="both"/>
        <w:rPr>
          <w:color w:val="000000"/>
          <w:sz w:val="28"/>
          <w:szCs w:val="28"/>
        </w:rPr>
      </w:pPr>
      <w:r>
        <w:rPr>
          <w:color w:val="000000"/>
          <w:sz w:val="28"/>
          <w:szCs w:val="28"/>
        </w:rPr>
        <w:lastRenderedPageBreak/>
        <w:t>Коэффициент эффективности характеризует уровень рентабельности основных средств на предприятии - в 2011 г. он достиг своего максимального значения и составил 0,3 %, а в 2012 г. он снизился до 0,2 %.</w:t>
      </w:r>
    </w:p>
    <w:p w:rsidR="00C165B9" w:rsidRDefault="00C165B9">
      <w:pPr>
        <w:spacing w:line="360" w:lineRule="auto"/>
        <w:ind w:firstLine="709"/>
        <w:jc w:val="both"/>
        <w:rPr>
          <w:color w:val="000000"/>
          <w:sz w:val="28"/>
          <w:szCs w:val="28"/>
        </w:rPr>
      </w:pPr>
      <w:r>
        <w:rPr>
          <w:color w:val="000000"/>
          <w:sz w:val="28"/>
          <w:szCs w:val="28"/>
        </w:rPr>
        <w:t>Анализируя коэффициенты, представленные в таблице 2.10, следует отметить, что прироста основных производственных фондов на предприятии, за анализируемый период, не произошло, об этом свидетельствует коэффициент прироста. Следует также отметить, что за период 2010-2012 годов увеличилось выбытие основных производственных фондов, так если в 2010 г. их выбыло 1,7 %, то в 2012 г. - 8,1 %. Однако, наметилась и положительная тенденция в динамике воспроизводства основных производственных фондов - увеличилось поступление основных производственных фондов. Если в 2011 г. на предприятие поступило 0,3 % основных производственных фондов, то в 2012 - 1,6 %, но в сравнении с 2010 годом поступление снизилось с 11 % до 0,016 %.</w:t>
      </w:r>
    </w:p>
    <w:p w:rsidR="00C165B9" w:rsidRDefault="00C165B9">
      <w:pPr>
        <w:spacing w:line="360" w:lineRule="auto"/>
        <w:ind w:firstLine="709"/>
        <w:jc w:val="both"/>
        <w:rPr>
          <w:color w:val="000000"/>
          <w:sz w:val="28"/>
          <w:szCs w:val="28"/>
        </w:rPr>
      </w:pPr>
      <w:r>
        <w:rPr>
          <w:color w:val="000000"/>
          <w:sz w:val="28"/>
          <w:szCs w:val="28"/>
        </w:rPr>
        <w:t>Показатели, характеризующие степень интенсивной и экстенсивной загрузки оборудования, представлены в таблице 2.18.</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2.18 - Показатели интенсивной и экстенсивной загрузки оборудования</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500"/>
        <w:gridCol w:w="1132"/>
        <w:gridCol w:w="1382"/>
        <w:gridCol w:w="1283"/>
      </w:tblGrid>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Показатель</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2011 год</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2012 год</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Изм.</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Календарный фонд времени, ч.</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14721984</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14699280</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-22704</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Режимный фонд времени, ч.</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3754240</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3251964</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-502276</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Плановый фонд времени, ч.</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3378816</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2525054,4</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-853761,6</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Фактический фонд времени, ч.</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2815680</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2104212</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-711468</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использования календарного фонда времени</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0,19</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0,14</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-0,05</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использования режимного фонда времени</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0,75</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0,65</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-0,10</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использования планового фонда времени</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0,83</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0,83</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0,00</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Удельный вес простоев в календарном фонде, %</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0,11</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0,09</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-0,02</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интенсивной загрузки оборудования</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0,3</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0,28</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-0,02</w:t>
            </w:r>
          </w:p>
        </w:tc>
      </w:tr>
      <w:tr w:rsidR="00C165B9">
        <w:trPr>
          <w:jc w:val="center"/>
        </w:trPr>
        <w:tc>
          <w:tcPr>
            <w:tcW w:w="550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Коэффициент интегральной загрузки оборудования</w:t>
            </w:r>
          </w:p>
        </w:tc>
        <w:tc>
          <w:tcPr>
            <w:tcW w:w="113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0,25</w:t>
            </w:r>
          </w:p>
        </w:tc>
        <w:tc>
          <w:tcPr>
            <w:tcW w:w="138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0,23</w:t>
            </w:r>
          </w:p>
        </w:tc>
        <w:tc>
          <w:tcPr>
            <w:tcW w:w="128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-0,02</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kern w:val="32"/>
          <w:sz w:val="28"/>
          <w:szCs w:val="28"/>
        </w:rPr>
      </w:pPr>
      <w:r>
        <w:rPr>
          <w:color w:val="000000"/>
          <w:sz w:val="28"/>
          <w:szCs w:val="28"/>
        </w:rPr>
        <w:t>Как видно из таблицы 2.16 в 2012 г. существенно снизилась интенсивная и экстенсивная загрузка оборудования, коэффициент интегральной загрузки оборудования также снижен</w:t>
      </w:r>
      <w:r>
        <w:rPr>
          <w:color w:val="000000"/>
          <w:kern w:val="32"/>
          <w:sz w:val="28"/>
          <w:szCs w:val="28"/>
        </w:rPr>
        <w:t>.</w:t>
      </w:r>
    </w:p>
    <w:p w:rsidR="00C165B9" w:rsidRDefault="00C165B9">
      <w:pPr>
        <w:spacing w:line="360" w:lineRule="auto"/>
        <w:ind w:firstLine="709"/>
        <w:jc w:val="both"/>
        <w:rPr>
          <w:color w:val="000000"/>
          <w:kern w:val="32"/>
          <w:sz w:val="28"/>
          <w:szCs w:val="28"/>
        </w:rPr>
      </w:pPr>
      <w:r>
        <w:rPr>
          <w:color w:val="000000"/>
          <w:kern w:val="32"/>
          <w:sz w:val="28"/>
          <w:szCs w:val="28"/>
        </w:rPr>
        <w:lastRenderedPageBreak/>
        <w:t>Наиболее обобщающим показателем эффективности использования основных фондов является фондорентабельность. Ее уровень зависит не только от фондоотдачи, но и от рентабельности продукции. Проведем факторный анализ эффективности использования основных фондов на ОАО «ФанДОК» за 2012 г. Исходные данные представлены в таблице 2.19.</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Таблица 2.19 - Исходная информация для анализа эффективности использования основных фондов за 2012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926"/>
        <w:gridCol w:w="985"/>
        <w:gridCol w:w="1380"/>
        <w:gridCol w:w="1006"/>
      </w:tblGrid>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Показатель</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План 2012 г.</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Факт 2012 г.</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Откл</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 Объем выпуска продукции (ВП), млн..р.</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190327</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147 215</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-43 112</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2 Прибыль от реализации продукции, млн..р.</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12801</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-15 168</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-27 969</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3 Среднегодовая стоимость, млн..р. - основных производственных фондов (ОПФ) - активной части (ОПФ</w:t>
            </w:r>
            <w:r>
              <w:rPr>
                <w:color w:val="000000"/>
                <w:kern w:val="32"/>
                <w:sz w:val="20"/>
                <w:szCs w:val="20"/>
                <w:vertAlign w:val="superscript"/>
              </w:rPr>
              <w:t>@</w:t>
            </w:r>
            <w:r>
              <w:rPr>
                <w:color w:val="000000"/>
                <w:kern w:val="32"/>
                <w:sz w:val="20"/>
                <w:szCs w:val="20"/>
              </w:rPr>
              <w:t>) - единицы оборудования</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228684 224200 79,7</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229774 224259 80</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1090 59 0,3</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4 Удельный вес, коэффициент: - активной части фондов (УД</w:t>
            </w:r>
            <w:r>
              <w:rPr>
                <w:color w:val="000000"/>
                <w:kern w:val="32"/>
                <w:sz w:val="20"/>
                <w:szCs w:val="20"/>
                <w:vertAlign w:val="superscript"/>
              </w:rPr>
              <w:t>@</w:t>
            </w:r>
            <w:r>
              <w:rPr>
                <w:color w:val="000000"/>
                <w:kern w:val="32"/>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0,98</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0,976</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-0,004</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5 Фондорентабельность (</w:t>
            </w:r>
            <w:r>
              <w:rPr>
                <w:color w:val="000000"/>
                <w:kern w:val="32"/>
                <w:sz w:val="20"/>
                <w:szCs w:val="20"/>
                <w:lang w:val="en-US"/>
              </w:rPr>
              <w:t>R</w:t>
            </w:r>
            <w:r>
              <w:rPr>
                <w:color w:val="000000"/>
                <w:kern w:val="32"/>
                <w:sz w:val="20"/>
                <w:szCs w:val="20"/>
                <w:vertAlign w:val="subscript"/>
              </w:rPr>
              <w:t>опф</w:t>
            </w:r>
            <w:r>
              <w:rPr>
                <w:color w:val="000000"/>
                <w:kern w:val="32"/>
                <w:sz w:val="20"/>
                <w:szCs w:val="20"/>
              </w:rPr>
              <w:t>), %</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5,6</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-6,8</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-13</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6 Рентабельность продукции (</w:t>
            </w:r>
            <w:r>
              <w:rPr>
                <w:color w:val="000000"/>
                <w:kern w:val="32"/>
                <w:sz w:val="20"/>
                <w:szCs w:val="20"/>
                <w:lang w:val="en-US"/>
              </w:rPr>
              <w:t>R</w:t>
            </w:r>
            <w:r>
              <w:rPr>
                <w:color w:val="000000"/>
                <w:kern w:val="32"/>
                <w:sz w:val="20"/>
                <w:szCs w:val="20"/>
                <w:vertAlign w:val="subscript"/>
              </w:rPr>
              <w:t>вп</w:t>
            </w:r>
            <w:r>
              <w:rPr>
                <w:color w:val="000000"/>
                <w:kern w:val="32"/>
                <w:sz w:val="20"/>
                <w:szCs w:val="20"/>
              </w:rPr>
              <w:t>), %</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0,67</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-11</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Pr="00432748" w:rsidRDefault="00C165B9">
            <w:pPr>
              <w:rPr>
                <w:color w:val="000000"/>
                <w:kern w:val="32"/>
                <w:sz w:val="20"/>
                <w:szCs w:val="20"/>
              </w:rPr>
            </w:pPr>
            <w:r>
              <w:rPr>
                <w:color w:val="000000"/>
                <w:kern w:val="32"/>
                <w:sz w:val="20"/>
                <w:szCs w:val="20"/>
              </w:rPr>
              <w:t>7 Фондоотдача, р.: - основных производственных фондов (ФО</w:t>
            </w:r>
            <w:r>
              <w:rPr>
                <w:color w:val="000000"/>
                <w:kern w:val="32"/>
                <w:sz w:val="20"/>
                <w:szCs w:val="20"/>
                <w:vertAlign w:val="subscript"/>
              </w:rPr>
              <w:t>опф</w:t>
            </w:r>
            <w:r>
              <w:rPr>
                <w:color w:val="000000"/>
                <w:kern w:val="32"/>
                <w:sz w:val="20"/>
                <w:szCs w:val="20"/>
              </w:rPr>
              <w:t>) - активной части (ФО</w:t>
            </w:r>
            <w:r w:rsidRPr="00432748">
              <w:rPr>
                <w:color w:val="000000"/>
                <w:kern w:val="32"/>
                <w:sz w:val="20"/>
                <w:szCs w:val="20"/>
                <w:vertAlign w:val="superscript"/>
              </w:rPr>
              <w:t>@</w:t>
            </w:r>
            <w:r w:rsidRPr="00432748">
              <w:rPr>
                <w:color w:val="000000"/>
                <w:kern w:val="32"/>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0,83 0,87</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0,64 0,6</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-0,19 -0,127</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8 Среднегодовое количество технологического оборудования (К)</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2868</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2870</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2</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9 Отработано за год всем оборудованием (Т), тыс. ч</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2525</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2104</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-421</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10 Вт.ч. еденицей оборудования: - часов (Т</w:t>
            </w:r>
            <w:r>
              <w:rPr>
                <w:color w:val="000000"/>
                <w:kern w:val="32"/>
                <w:sz w:val="20"/>
                <w:szCs w:val="20"/>
                <w:vertAlign w:val="subscript"/>
              </w:rPr>
              <w:t>ед</w:t>
            </w:r>
            <w:r>
              <w:rPr>
                <w:color w:val="000000"/>
                <w:kern w:val="32"/>
                <w:sz w:val="20"/>
                <w:szCs w:val="20"/>
              </w:rPr>
              <w:t>) - смен (СМ) - дней (Д)</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880 117 58</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733 100 50</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-146 -17 -8</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11 Коэффициент сменности работы оборудования (К</w:t>
            </w:r>
            <w:r>
              <w:rPr>
                <w:color w:val="000000"/>
                <w:kern w:val="32"/>
                <w:sz w:val="20"/>
                <w:szCs w:val="20"/>
                <w:vertAlign w:val="subscript"/>
              </w:rPr>
              <w:t>см</w:t>
            </w:r>
            <w:r>
              <w:rPr>
                <w:color w:val="000000"/>
                <w:kern w:val="32"/>
                <w:sz w:val="20"/>
                <w:szCs w:val="20"/>
              </w:rPr>
              <w:t>)</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2</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1,9</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-0,1</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12 Средняя продолжительность смены (П), ч</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7,5</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7,3</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-0,2</w:t>
            </w:r>
          </w:p>
        </w:tc>
      </w:tr>
      <w:tr w:rsidR="00C165B9">
        <w:trPr>
          <w:jc w:val="center"/>
        </w:trPr>
        <w:tc>
          <w:tcPr>
            <w:tcW w:w="59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13 Выработка продукции за 1 машино-час (ЧВ)</w:t>
            </w:r>
          </w:p>
        </w:tc>
        <w:tc>
          <w:tcPr>
            <w:tcW w:w="985"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0,08</w:t>
            </w:r>
          </w:p>
        </w:tc>
        <w:tc>
          <w:tcPr>
            <w:tcW w:w="1380"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0,07</w:t>
            </w:r>
          </w:p>
        </w:tc>
        <w:tc>
          <w:tcPr>
            <w:tcW w:w="100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-0,01</w:t>
            </w:r>
          </w:p>
        </w:tc>
      </w:tr>
    </w:tbl>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Данные таблицы 2.19 показывают, что фактический уровень рентабельности основных производственных фондов ниже планового на 11 %. Чтобы определить, как он изменился за счет фондоотдачи и рентабельности продукции, можно воспользоваться приемом абсолютных разниц.</w:t>
      </w:r>
    </w:p>
    <w:p w:rsidR="00C165B9" w:rsidRDefault="00C165B9">
      <w:pPr>
        <w:spacing w:line="360" w:lineRule="auto"/>
        <w:ind w:firstLine="709"/>
        <w:jc w:val="both"/>
        <w:rPr>
          <w:color w:val="000000"/>
          <w:kern w:val="32"/>
          <w:sz w:val="28"/>
          <w:szCs w:val="28"/>
        </w:rPr>
      </w:pPr>
      <w:r>
        <w:rPr>
          <w:color w:val="000000"/>
          <w:kern w:val="32"/>
          <w:sz w:val="28"/>
          <w:szCs w:val="28"/>
        </w:rPr>
        <w:t>Изменение фондорентабельности за счет:</w:t>
      </w:r>
    </w:p>
    <w:p w:rsidR="00C165B9" w:rsidRDefault="00C165B9">
      <w:pPr>
        <w:spacing w:line="360" w:lineRule="auto"/>
        <w:ind w:firstLine="709"/>
        <w:jc w:val="both"/>
        <w:rPr>
          <w:color w:val="000000"/>
          <w:kern w:val="32"/>
          <w:sz w:val="28"/>
          <w:szCs w:val="28"/>
        </w:rPr>
      </w:pPr>
      <w:r>
        <w:rPr>
          <w:color w:val="000000"/>
          <w:kern w:val="32"/>
          <w:sz w:val="28"/>
          <w:szCs w:val="28"/>
        </w:rPr>
        <w:t>фондоотдачи основных производственных фондов:</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w:t>
      </w:r>
      <w:r>
        <w:rPr>
          <w:color w:val="000000"/>
          <w:kern w:val="32"/>
          <w:sz w:val="28"/>
          <w:szCs w:val="28"/>
          <w:lang w:val="en-US"/>
        </w:rPr>
        <w:t>R</w:t>
      </w:r>
      <w:r>
        <w:rPr>
          <w:color w:val="000000"/>
          <w:kern w:val="32"/>
          <w:sz w:val="28"/>
          <w:szCs w:val="28"/>
          <w:vertAlign w:val="subscript"/>
        </w:rPr>
        <w:t>офп</w:t>
      </w:r>
      <w:r>
        <w:rPr>
          <w:color w:val="000000"/>
          <w:kern w:val="32"/>
          <w:sz w:val="28"/>
          <w:szCs w:val="28"/>
        </w:rPr>
        <w:t xml:space="preserve">=∆ФО х </w:t>
      </w:r>
      <w:r>
        <w:rPr>
          <w:color w:val="000000"/>
          <w:kern w:val="32"/>
          <w:sz w:val="28"/>
          <w:szCs w:val="28"/>
          <w:lang w:val="en-US"/>
        </w:rPr>
        <w:t>R</w:t>
      </w:r>
      <w:r>
        <w:rPr>
          <w:color w:val="000000"/>
          <w:kern w:val="32"/>
          <w:sz w:val="28"/>
          <w:szCs w:val="28"/>
          <w:vertAlign w:val="subscript"/>
        </w:rPr>
        <w:t>вп</w:t>
      </w:r>
      <w:r>
        <w:rPr>
          <w:color w:val="000000"/>
          <w:kern w:val="32"/>
          <w:sz w:val="28"/>
          <w:szCs w:val="28"/>
        </w:rPr>
        <w:t>пл = (0,64-0,83) х 0,67 = -13 %;</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lastRenderedPageBreak/>
        <w:t>рентабельности производства продукции:</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w:t>
      </w:r>
      <w:r>
        <w:rPr>
          <w:color w:val="000000"/>
          <w:kern w:val="32"/>
          <w:sz w:val="28"/>
          <w:szCs w:val="28"/>
          <w:lang w:val="en-US"/>
        </w:rPr>
        <w:t>R</w:t>
      </w:r>
      <w:r>
        <w:rPr>
          <w:color w:val="000000"/>
          <w:kern w:val="32"/>
          <w:sz w:val="28"/>
          <w:szCs w:val="28"/>
          <w:vertAlign w:val="subscript"/>
        </w:rPr>
        <w:t>опф</w:t>
      </w:r>
      <w:r>
        <w:rPr>
          <w:color w:val="000000"/>
          <w:kern w:val="32"/>
          <w:sz w:val="28"/>
          <w:szCs w:val="28"/>
        </w:rPr>
        <w:t>=ФО</w:t>
      </w:r>
      <w:r>
        <w:rPr>
          <w:color w:val="000000"/>
          <w:kern w:val="32"/>
          <w:sz w:val="28"/>
          <w:szCs w:val="28"/>
          <w:vertAlign w:val="subscript"/>
        </w:rPr>
        <w:t>ф</w:t>
      </w:r>
      <w:r>
        <w:rPr>
          <w:color w:val="000000"/>
          <w:kern w:val="32"/>
          <w:sz w:val="28"/>
          <w:szCs w:val="28"/>
        </w:rPr>
        <w:t xml:space="preserve"> х ∆</w:t>
      </w:r>
      <w:r>
        <w:rPr>
          <w:color w:val="000000"/>
          <w:kern w:val="32"/>
          <w:sz w:val="28"/>
          <w:szCs w:val="28"/>
          <w:lang w:val="en-US"/>
        </w:rPr>
        <w:t>R</w:t>
      </w:r>
      <w:r>
        <w:rPr>
          <w:color w:val="000000"/>
          <w:kern w:val="32"/>
          <w:sz w:val="28"/>
          <w:szCs w:val="28"/>
          <w:vertAlign w:val="subscript"/>
        </w:rPr>
        <w:t>вп</w:t>
      </w:r>
      <w:r>
        <w:rPr>
          <w:color w:val="000000"/>
          <w:kern w:val="32"/>
          <w:sz w:val="28"/>
          <w:szCs w:val="28"/>
        </w:rPr>
        <w:t xml:space="preserve"> = 0,64 х (-0,10-0,67) = -6,8 %.</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Факторами первого уровня, влияющими на фондоотдачу основных производственных фондов, являются изменение доли активной части фондов в общей сумме ОПФ и изменение фондоотдачи активной части фондов:</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ФО = УД</w:t>
      </w:r>
      <w:r>
        <w:rPr>
          <w:color w:val="000000"/>
          <w:kern w:val="32"/>
          <w:sz w:val="28"/>
          <w:szCs w:val="28"/>
          <w:vertAlign w:val="superscript"/>
        </w:rPr>
        <w:t xml:space="preserve">@ </w:t>
      </w:r>
      <w:r>
        <w:rPr>
          <w:color w:val="000000"/>
          <w:kern w:val="32"/>
          <w:sz w:val="28"/>
          <w:szCs w:val="28"/>
        </w:rPr>
        <w:t>х Ф0</w:t>
      </w:r>
      <w:r>
        <w:rPr>
          <w:color w:val="000000"/>
          <w:kern w:val="32"/>
          <w:sz w:val="28"/>
          <w:szCs w:val="28"/>
          <w:vertAlign w:val="superscript"/>
        </w:rPr>
        <w:t>@</w:t>
      </w:r>
      <w:r>
        <w:rPr>
          <w:color w:val="000000"/>
          <w:kern w:val="32"/>
          <w:sz w:val="28"/>
          <w:szCs w:val="28"/>
        </w:rPr>
        <w:t>.</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По данным таблицы 2.19 произведем расчет влияния факторов способом абсолютных разниц:</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∆ФО</w:t>
      </w:r>
      <w:r>
        <w:rPr>
          <w:color w:val="000000"/>
          <w:kern w:val="32"/>
          <w:sz w:val="28"/>
          <w:szCs w:val="28"/>
          <w:vertAlign w:val="subscript"/>
        </w:rPr>
        <w:t>уд</w:t>
      </w:r>
      <w:r>
        <w:rPr>
          <w:color w:val="000000"/>
          <w:kern w:val="32"/>
          <w:sz w:val="28"/>
          <w:szCs w:val="28"/>
        </w:rPr>
        <w:t>= (УД</w:t>
      </w:r>
      <w:r>
        <w:rPr>
          <w:color w:val="000000"/>
          <w:kern w:val="32"/>
          <w:sz w:val="28"/>
          <w:szCs w:val="28"/>
          <w:vertAlign w:val="subscript"/>
        </w:rPr>
        <w:t>ф</w:t>
      </w:r>
      <w:r>
        <w:rPr>
          <w:color w:val="000000"/>
          <w:kern w:val="32"/>
          <w:sz w:val="28"/>
          <w:szCs w:val="28"/>
          <w:vertAlign w:val="superscript"/>
        </w:rPr>
        <w:t>@</w:t>
      </w:r>
      <w:r>
        <w:rPr>
          <w:color w:val="000000"/>
          <w:kern w:val="32"/>
          <w:sz w:val="28"/>
          <w:szCs w:val="28"/>
        </w:rPr>
        <w:t xml:space="preserve"> - УД</w:t>
      </w:r>
      <w:r>
        <w:rPr>
          <w:color w:val="000000"/>
          <w:kern w:val="32"/>
          <w:sz w:val="28"/>
          <w:szCs w:val="28"/>
          <w:vertAlign w:val="subscript"/>
        </w:rPr>
        <w:t>пл</w:t>
      </w:r>
      <w:r>
        <w:rPr>
          <w:color w:val="000000"/>
          <w:kern w:val="32"/>
          <w:sz w:val="28"/>
          <w:szCs w:val="28"/>
          <w:vertAlign w:val="superscript"/>
        </w:rPr>
        <w:t>@</w:t>
      </w:r>
      <w:r>
        <w:rPr>
          <w:color w:val="000000"/>
          <w:kern w:val="32"/>
          <w:sz w:val="28"/>
          <w:szCs w:val="28"/>
        </w:rPr>
        <w:t>) х ФО</w:t>
      </w:r>
      <w:r>
        <w:rPr>
          <w:color w:val="000000"/>
          <w:kern w:val="32"/>
          <w:sz w:val="28"/>
          <w:szCs w:val="28"/>
          <w:vertAlign w:val="subscript"/>
        </w:rPr>
        <w:t>пл</w:t>
      </w:r>
      <w:r>
        <w:rPr>
          <w:color w:val="000000"/>
          <w:kern w:val="32"/>
          <w:sz w:val="28"/>
          <w:szCs w:val="28"/>
          <w:vertAlign w:val="superscript"/>
        </w:rPr>
        <w:t>@</w:t>
      </w:r>
      <w:r>
        <w:rPr>
          <w:color w:val="000000"/>
          <w:kern w:val="32"/>
          <w:sz w:val="28"/>
          <w:szCs w:val="28"/>
        </w:rPr>
        <w:t xml:space="preserve"> = (0,976-0,98) х 0,85 = - 0,003 р.,</w:t>
      </w:r>
    </w:p>
    <w:p w:rsidR="00C165B9" w:rsidRDefault="00C165B9">
      <w:pPr>
        <w:spacing w:line="360" w:lineRule="auto"/>
        <w:ind w:firstLine="709"/>
        <w:jc w:val="both"/>
        <w:rPr>
          <w:color w:val="000000"/>
          <w:kern w:val="32"/>
          <w:sz w:val="28"/>
          <w:szCs w:val="28"/>
        </w:rPr>
      </w:pPr>
      <w:r>
        <w:rPr>
          <w:color w:val="000000"/>
          <w:kern w:val="32"/>
          <w:sz w:val="28"/>
          <w:szCs w:val="28"/>
        </w:rPr>
        <w:t>∆ФО</w:t>
      </w:r>
      <w:r>
        <w:rPr>
          <w:color w:val="000000"/>
          <w:kern w:val="32"/>
          <w:sz w:val="28"/>
          <w:szCs w:val="28"/>
          <w:vertAlign w:val="subscript"/>
        </w:rPr>
        <w:t>фо</w:t>
      </w:r>
      <w:r>
        <w:rPr>
          <w:color w:val="000000"/>
          <w:kern w:val="32"/>
          <w:sz w:val="28"/>
          <w:szCs w:val="28"/>
          <w:vertAlign w:val="superscript"/>
        </w:rPr>
        <w:t>@</w:t>
      </w:r>
      <w:r>
        <w:rPr>
          <w:color w:val="000000"/>
          <w:kern w:val="32"/>
          <w:sz w:val="28"/>
          <w:szCs w:val="28"/>
        </w:rPr>
        <w:t>= (ФО</w:t>
      </w:r>
      <w:r>
        <w:rPr>
          <w:color w:val="000000"/>
          <w:kern w:val="32"/>
          <w:sz w:val="28"/>
          <w:szCs w:val="28"/>
          <w:vertAlign w:val="subscript"/>
        </w:rPr>
        <w:t>ф</w:t>
      </w:r>
      <w:r>
        <w:rPr>
          <w:color w:val="000000"/>
          <w:kern w:val="32"/>
          <w:sz w:val="28"/>
          <w:szCs w:val="28"/>
          <w:vertAlign w:val="superscript"/>
        </w:rPr>
        <w:t>@</w:t>
      </w:r>
      <w:r>
        <w:rPr>
          <w:color w:val="000000"/>
          <w:kern w:val="32"/>
          <w:sz w:val="28"/>
          <w:szCs w:val="28"/>
        </w:rPr>
        <w:t xml:space="preserve"> - ФО</w:t>
      </w:r>
      <w:r>
        <w:rPr>
          <w:color w:val="000000"/>
          <w:kern w:val="32"/>
          <w:sz w:val="28"/>
          <w:szCs w:val="28"/>
          <w:vertAlign w:val="subscript"/>
        </w:rPr>
        <w:t>пл</w:t>
      </w:r>
      <w:r>
        <w:rPr>
          <w:color w:val="000000"/>
          <w:kern w:val="32"/>
          <w:sz w:val="28"/>
          <w:szCs w:val="28"/>
          <w:vertAlign w:val="superscript"/>
        </w:rPr>
        <w:t>@</w:t>
      </w:r>
      <w:r>
        <w:rPr>
          <w:color w:val="000000"/>
          <w:kern w:val="32"/>
          <w:sz w:val="28"/>
          <w:szCs w:val="28"/>
        </w:rPr>
        <w:t>) х УД</w:t>
      </w:r>
      <w:r>
        <w:rPr>
          <w:color w:val="000000"/>
          <w:kern w:val="32"/>
          <w:sz w:val="28"/>
          <w:szCs w:val="28"/>
          <w:vertAlign w:val="subscript"/>
        </w:rPr>
        <w:t>ф</w:t>
      </w:r>
      <w:r>
        <w:rPr>
          <w:color w:val="000000"/>
          <w:kern w:val="32"/>
          <w:sz w:val="28"/>
          <w:szCs w:val="28"/>
          <w:vertAlign w:val="superscript"/>
        </w:rPr>
        <w:t>@</w:t>
      </w:r>
      <w:r>
        <w:rPr>
          <w:color w:val="000000"/>
          <w:kern w:val="32"/>
          <w:sz w:val="28"/>
          <w:szCs w:val="28"/>
        </w:rPr>
        <w:t xml:space="preserve"> = (0,66-0,85) х 0,976 = - 0,19 р.,</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br w:type="page"/>
      </w:r>
      <w:r>
        <w:rPr>
          <w:color w:val="000000"/>
          <w:kern w:val="32"/>
          <w:sz w:val="28"/>
          <w:szCs w:val="28"/>
        </w:rPr>
        <w:lastRenderedPageBreak/>
        <w:t>Итого - 0,193 р.</w:t>
      </w:r>
    </w:p>
    <w:p w:rsidR="00C165B9" w:rsidRDefault="00C165B9">
      <w:pPr>
        <w:spacing w:line="360" w:lineRule="auto"/>
        <w:ind w:firstLine="709"/>
        <w:jc w:val="both"/>
        <w:rPr>
          <w:color w:val="000000"/>
          <w:kern w:val="32"/>
          <w:sz w:val="28"/>
          <w:szCs w:val="28"/>
        </w:rPr>
      </w:pPr>
      <w:r>
        <w:rPr>
          <w:color w:val="000000"/>
          <w:kern w:val="32"/>
          <w:sz w:val="28"/>
          <w:szCs w:val="28"/>
        </w:rPr>
        <w:t>Фондоотдача активной части фондов (технологического оборудования) непосредственно зависит от его структуры, времени работы и среднечасовой выработки.</w:t>
      </w:r>
    </w:p>
    <w:p w:rsidR="00C165B9" w:rsidRDefault="00C165B9">
      <w:pPr>
        <w:spacing w:line="360" w:lineRule="auto"/>
        <w:ind w:firstLine="709"/>
        <w:jc w:val="both"/>
        <w:rPr>
          <w:color w:val="000000"/>
          <w:kern w:val="32"/>
          <w:sz w:val="28"/>
          <w:szCs w:val="28"/>
        </w:rPr>
      </w:pPr>
      <w:r>
        <w:rPr>
          <w:color w:val="000000"/>
          <w:kern w:val="32"/>
          <w:sz w:val="28"/>
          <w:szCs w:val="28"/>
        </w:rPr>
        <w:t>Для анализа используем следующую факторную модель:</w:t>
      </w:r>
    </w:p>
    <w:p w:rsidR="00C165B9" w:rsidRDefault="00C165B9">
      <w:pPr>
        <w:spacing w:line="360" w:lineRule="auto"/>
        <w:ind w:firstLine="709"/>
        <w:jc w:val="both"/>
        <w:rPr>
          <w:color w:val="000000"/>
          <w:sz w:val="28"/>
          <w:szCs w:val="28"/>
        </w:rPr>
      </w:pPr>
    </w:p>
    <w:p w:rsidR="00C165B9" w:rsidRDefault="00EF2F73">
      <w:pPr>
        <w:spacing w:line="360" w:lineRule="auto"/>
        <w:ind w:firstLine="709"/>
        <w:jc w:val="both"/>
        <w:rPr>
          <w:color w:val="000000"/>
          <w:kern w:val="32"/>
          <w:sz w:val="28"/>
          <w:szCs w:val="28"/>
          <w:lang w:val="en-US"/>
        </w:rPr>
      </w:pPr>
      <w:r>
        <w:rPr>
          <w:rFonts w:ascii="Microsoft Sans Serif" w:hAnsi="Microsoft Sans Serif" w:cs="Microsoft Sans Serif"/>
          <w:noProof/>
          <w:sz w:val="17"/>
          <w:szCs w:val="17"/>
        </w:rPr>
        <w:drawing>
          <wp:inline distT="0" distB="0" distL="0" distR="0">
            <wp:extent cx="1630045" cy="397510"/>
            <wp:effectExtent l="0" t="0" r="8255"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0045" cy="397510"/>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Факторную модель фондоотдачи оборудования можно расширить, если время работы единицы оборудования представить в виде произведения количества отработанных дней (Д), коэффициента сменности (Ксм) и средней продолжительности смены (П).</w:t>
      </w:r>
    </w:p>
    <w:p w:rsidR="00C165B9" w:rsidRDefault="00C165B9">
      <w:pPr>
        <w:spacing w:line="360" w:lineRule="auto"/>
        <w:ind w:firstLine="709"/>
        <w:jc w:val="both"/>
        <w:rPr>
          <w:color w:val="000000"/>
          <w:kern w:val="32"/>
          <w:sz w:val="28"/>
          <w:szCs w:val="28"/>
        </w:rPr>
      </w:pPr>
      <w:r>
        <w:rPr>
          <w:color w:val="000000"/>
          <w:kern w:val="32"/>
          <w:sz w:val="28"/>
          <w:szCs w:val="28"/>
        </w:rPr>
        <w:t>Среднегодовая стоимость технологического оборудования равна произведению количества (К) и средней стоимости его единицы в сопоставимых ценах (Ц):</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color w:val="000000"/>
          <w:kern w:val="32"/>
          <w:sz w:val="28"/>
          <w:szCs w:val="28"/>
        </w:rPr>
      </w:pPr>
      <w:r>
        <w:rPr>
          <w:rFonts w:ascii="Microsoft Sans Serif" w:hAnsi="Microsoft Sans Serif" w:cs="Microsoft Sans Serif"/>
          <w:noProof/>
          <w:sz w:val="17"/>
          <w:szCs w:val="17"/>
        </w:rPr>
        <w:drawing>
          <wp:inline distT="0" distB="0" distL="0" distR="0">
            <wp:extent cx="3260090" cy="357505"/>
            <wp:effectExtent l="0" t="0" r="0" b="44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0090" cy="357505"/>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Расчет влияния факторов на прирост фондоотдачи оборудования можно выполнить способом цепной подстановки:</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i/>
          <w:iCs/>
          <w:color w:val="000000"/>
          <w:kern w:val="32"/>
          <w:sz w:val="28"/>
          <w:szCs w:val="28"/>
        </w:rPr>
      </w:pPr>
      <w:r>
        <w:rPr>
          <w:rFonts w:ascii="Microsoft Sans Serif" w:hAnsi="Microsoft Sans Serif" w:cs="Microsoft Sans Serif"/>
          <w:noProof/>
          <w:sz w:val="17"/>
          <w:szCs w:val="17"/>
        </w:rPr>
        <w:drawing>
          <wp:inline distT="0" distB="0" distL="0" distR="0">
            <wp:extent cx="4744085" cy="3841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4085" cy="384175"/>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 xml:space="preserve">Для определения первого условного показателя фондоотдачи необходимо вместо плановой взять фактическую среднегодовую стоимость единицы оборудования, которая при одинаковых ценах может измениться только за счет </w:t>
      </w:r>
      <w:r>
        <w:rPr>
          <w:color w:val="000000"/>
          <w:kern w:val="32"/>
          <w:sz w:val="28"/>
          <w:szCs w:val="28"/>
        </w:rPr>
        <w:lastRenderedPageBreak/>
        <w:t>его структуры:</w:t>
      </w:r>
    </w:p>
    <w:p w:rsidR="00C165B9" w:rsidRDefault="00C165B9">
      <w:pPr>
        <w:spacing w:line="360" w:lineRule="auto"/>
        <w:ind w:firstLine="709"/>
        <w:jc w:val="both"/>
        <w:rPr>
          <w:i/>
          <w:iCs/>
          <w:color w:val="000000"/>
          <w:kern w:val="32"/>
          <w:sz w:val="28"/>
          <w:szCs w:val="28"/>
        </w:rPr>
      </w:pPr>
      <w:r>
        <w:rPr>
          <w:color w:val="000000"/>
          <w:kern w:val="32"/>
          <w:sz w:val="28"/>
          <w:szCs w:val="28"/>
        </w:rPr>
        <w:br w:type="page"/>
      </w:r>
      <w:r w:rsidR="00EF2F73">
        <w:rPr>
          <w:rFonts w:ascii="Microsoft Sans Serif" w:hAnsi="Microsoft Sans Serif" w:cs="Microsoft Sans Serif"/>
          <w:noProof/>
          <w:sz w:val="17"/>
          <w:szCs w:val="17"/>
        </w:rPr>
        <w:lastRenderedPageBreak/>
        <w:drawing>
          <wp:inline distT="0" distB="0" distL="0" distR="0">
            <wp:extent cx="4830445" cy="384175"/>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445" cy="384175"/>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В результате изменения структуры оборудования уровень фондоотдачи не изменился.</w:t>
      </w:r>
    </w:p>
    <w:p w:rsidR="00C165B9" w:rsidRDefault="00C165B9">
      <w:pPr>
        <w:spacing w:line="360" w:lineRule="auto"/>
        <w:ind w:firstLine="709"/>
        <w:jc w:val="both"/>
        <w:rPr>
          <w:color w:val="000000"/>
          <w:kern w:val="32"/>
          <w:sz w:val="28"/>
          <w:szCs w:val="28"/>
        </w:rPr>
      </w:pPr>
      <w:r>
        <w:rPr>
          <w:color w:val="000000"/>
          <w:kern w:val="32"/>
          <w:sz w:val="28"/>
          <w:szCs w:val="28"/>
        </w:rPr>
        <w:t>Далее следует установить, какой была бы фондоотдача при фактической структуре оборудования и фактическом количестве отработанных дней, но при плановой величине остальных факторов:</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i/>
          <w:iCs/>
          <w:color w:val="000000"/>
          <w:kern w:val="32"/>
          <w:sz w:val="28"/>
          <w:szCs w:val="28"/>
        </w:rPr>
      </w:pPr>
      <w:r>
        <w:rPr>
          <w:rFonts w:ascii="Microsoft Sans Serif" w:hAnsi="Microsoft Sans Serif" w:cs="Microsoft Sans Serif"/>
          <w:noProof/>
          <w:sz w:val="17"/>
          <w:szCs w:val="17"/>
        </w:rPr>
        <w:drawing>
          <wp:inline distT="0" distB="0" distL="0" distR="0">
            <wp:extent cx="4598670" cy="3708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8670" cy="370840"/>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Снижение фондоотдачи на 0,12 руб. (0,87 - 0,75) является результатом сверхплановых целодневных простоев оборудования (в среднем по пять дней на каждую единицу).</w:t>
      </w:r>
    </w:p>
    <w:p w:rsidR="00C165B9" w:rsidRDefault="00C165B9">
      <w:pPr>
        <w:spacing w:line="360" w:lineRule="auto"/>
        <w:ind w:firstLine="709"/>
        <w:jc w:val="both"/>
        <w:rPr>
          <w:color w:val="000000"/>
          <w:kern w:val="32"/>
          <w:sz w:val="28"/>
          <w:szCs w:val="28"/>
        </w:rPr>
      </w:pPr>
      <w:r>
        <w:rPr>
          <w:color w:val="000000"/>
          <w:kern w:val="32"/>
          <w:sz w:val="28"/>
          <w:szCs w:val="28"/>
        </w:rPr>
        <w:t>Третий условный показатель фондоотдачи рассчитывается при фактической его структуре, фактическом количестве отработанных дней, фактическом коэффициенте сменности и при плановом уровне остальных факторов:</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i/>
          <w:iCs/>
          <w:color w:val="000000"/>
          <w:kern w:val="32"/>
          <w:sz w:val="28"/>
          <w:szCs w:val="28"/>
        </w:rPr>
      </w:pPr>
      <w:r>
        <w:rPr>
          <w:rFonts w:ascii="Microsoft Sans Serif" w:hAnsi="Microsoft Sans Serif" w:cs="Microsoft Sans Serif"/>
          <w:noProof/>
          <w:sz w:val="17"/>
          <w:szCs w:val="17"/>
        </w:rPr>
        <w:drawing>
          <wp:inline distT="0" distB="0" distL="0" distR="0">
            <wp:extent cx="4757420" cy="384175"/>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7420" cy="3841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688975" cy="2120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8975" cy="212090"/>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За счет уменьшения коэффициента сменности работы оборудования его фондоотдача снизилась на 0,04 руб. (0,75 - 0,71).</w:t>
      </w:r>
    </w:p>
    <w:p w:rsidR="00C165B9" w:rsidRDefault="00C165B9">
      <w:pPr>
        <w:spacing w:line="360" w:lineRule="auto"/>
        <w:ind w:firstLine="709"/>
        <w:jc w:val="both"/>
        <w:rPr>
          <w:color w:val="000000"/>
          <w:kern w:val="32"/>
          <w:sz w:val="28"/>
          <w:szCs w:val="28"/>
        </w:rPr>
      </w:pPr>
      <w:r>
        <w:rPr>
          <w:color w:val="000000"/>
          <w:kern w:val="32"/>
          <w:sz w:val="28"/>
          <w:szCs w:val="28"/>
        </w:rPr>
        <w:t>При расчете четвертого условного показателя фондоотдачи остается плановым только уровень среднечасовой выработки:</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i/>
          <w:iCs/>
          <w:color w:val="000000"/>
          <w:kern w:val="32"/>
          <w:sz w:val="28"/>
          <w:szCs w:val="28"/>
        </w:rPr>
      </w:pPr>
      <w:r>
        <w:rPr>
          <w:rFonts w:ascii="Microsoft Sans Serif" w:hAnsi="Microsoft Sans Serif" w:cs="Microsoft Sans Serif"/>
          <w:noProof/>
          <w:sz w:val="17"/>
          <w:szCs w:val="17"/>
        </w:rPr>
        <w:lastRenderedPageBreak/>
        <w:drawing>
          <wp:inline distT="0" distB="0" distL="0" distR="0">
            <wp:extent cx="5260975" cy="3841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0975" cy="384175"/>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r>
        <w:rPr>
          <w:color w:val="000000"/>
          <w:kern w:val="32"/>
          <w:sz w:val="28"/>
          <w:szCs w:val="28"/>
        </w:rPr>
        <w:br w:type="page"/>
      </w:r>
      <w:r>
        <w:rPr>
          <w:color w:val="000000"/>
          <w:kern w:val="32"/>
          <w:sz w:val="28"/>
          <w:szCs w:val="28"/>
        </w:rPr>
        <w:lastRenderedPageBreak/>
        <w:t>В связи с тем что фактическая продолжительность смены ниже плановой на 0,2 ч, годовая выработка единицы оборудования уменьшилась на 1,52 млн. руб., а фондоотдача - на 0,02 руб. (0,71 - 0,69).</w:t>
      </w:r>
    </w:p>
    <w:p w:rsidR="00C165B9" w:rsidRDefault="00C165B9">
      <w:pPr>
        <w:spacing w:line="360" w:lineRule="auto"/>
        <w:ind w:firstLine="709"/>
        <w:jc w:val="both"/>
        <w:rPr>
          <w:color w:val="000000"/>
          <w:kern w:val="32"/>
          <w:sz w:val="28"/>
          <w:szCs w:val="28"/>
        </w:rPr>
      </w:pPr>
      <w:r>
        <w:rPr>
          <w:color w:val="000000"/>
          <w:kern w:val="32"/>
          <w:sz w:val="28"/>
          <w:szCs w:val="28"/>
        </w:rPr>
        <w:t>При фактической выработке оборудования фондоотдача составит:</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i/>
          <w:iCs/>
          <w:color w:val="000000"/>
          <w:kern w:val="32"/>
          <w:sz w:val="28"/>
          <w:szCs w:val="28"/>
        </w:rPr>
      </w:pPr>
      <w:r>
        <w:rPr>
          <w:rFonts w:ascii="Microsoft Sans Serif" w:hAnsi="Microsoft Sans Serif" w:cs="Microsoft Sans Serif"/>
          <w:noProof/>
          <w:sz w:val="17"/>
          <w:szCs w:val="17"/>
        </w:rPr>
        <w:drawing>
          <wp:inline distT="0" distB="0" distL="0" distR="0">
            <wp:extent cx="4817110" cy="37084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7110" cy="370840"/>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что на 0,27 руб. ниже, чем при плановой.</w:t>
      </w:r>
    </w:p>
    <w:p w:rsidR="00C165B9" w:rsidRDefault="00C165B9">
      <w:pPr>
        <w:spacing w:line="360" w:lineRule="auto"/>
        <w:ind w:firstLine="709"/>
        <w:jc w:val="both"/>
        <w:rPr>
          <w:color w:val="000000"/>
          <w:kern w:val="32"/>
          <w:sz w:val="28"/>
          <w:szCs w:val="28"/>
        </w:rPr>
      </w:pPr>
      <w:r>
        <w:rPr>
          <w:color w:val="000000"/>
          <w:kern w:val="32"/>
          <w:sz w:val="28"/>
          <w:szCs w:val="28"/>
        </w:rPr>
        <w:t>Чтобы узнать, как эти факторы повлияли на уровень фондоотдачи ОПФ, полученные результаты надо умножить на фактический удельный вес активной части фондов в общей сумме ОПФ:</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color w:val="000000"/>
          <w:kern w:val="32"/>
          <w:sz w:val="28"/>
          <w:szCs w:val="28"/>
        </w:rPr>
      </w:pPr>
      <w:r>
        <w:rPr>
          <w:rFonts w:ascii="Microsoft Sans Serif" w:hAnsi="Microsoft Sans Serif" w:cs="Microsoft Sans Serif"/>
          <w:noProof/>
          <w:sz w:val="17"/>
          <w:szCs w:val="17"/>
        </w:rPr>
        <w:drawing>
          <wp:inline distT="0" distB="0" distL="0" distR="0">
            <wp:extent cx="2378710" cy="238760"/>
            <wp:effectExtent l="0" t="0" r="254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78710" cy="238760"/>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lang w:val="en-US"/>
        </w:rPr>
      </w:pPr>
    </w:p>
    <w:p w:rsidR="00C165B9" w:rsidRDefault="00C165B9">
      <w:pPr>
        <w:spacing w:line="360" w:lineRule="auto"/>
        <w:ind w:firstLine="709"/>
        <w:jc w:val="both"/>
        <w:rPr>
          <w:color w:val="000000"/>
          <w:kern w:val="32"/>
          <w:sz w:val="28"/>
          <w:szCs w:val="28"/>
        </w:rPr>
      </w:pPr>
      <w:r>
        <w:rPr>
          <w:color w:val="000000"/>
          <w:kern w:val="32"/>
          <w:sz w:val="28"/>
          <w:szCs w:val="28"/>
        </w:rPr>
        <w:t>Изменение фондоотдачи ОПФ за счет:</w:t>
      </w:r>
    </w:p>
    <w:p w:rsidR="00C165B9" w:rsidRDefault="00C165B9">
      <w:pPr>
        <w:spacing w:line="360" w:lineRule="auto"/>
        <w:ind w:firstLine="709"/>
        <w:jc w:val="both"/>
        <w:rPr>
          <w:color w:val="000000"/>
          <w:kern w:val="32"/>
          <w:sz w:val="28"/>
          <w:szCs w:val="28"/>
        </w:rPr>
      </w:pPr>
      <w:r>
        <w:rPr>
          <w:color w:val="000000"/>
          <w:kern w:val="32"/>
          <w:sz w:val="28"/>
          <w:szCs w:val="28"/>
        </w:rPr>
        <w:t>структуры оборудования - изменений нет</w:t>
      </w:r>
    </w:p>
    <w:p w:rsidR="00C165B9" w:rsidRDefault="00C165B9">
      <w:pPr>
        <w:spacing w:line="360" w:lineRule="auto"/>
        <w:ind w:firstLine="709"/>
        <w:jc w:val="both"/>
        <w:rPr>
          <w:color w:val="000000"/>
          <w:kern w:val="32"/>
          <w:sz w:val="28"/>
          <w:szCs w:val="28"/>
        </w:rPr>
      </w:pPr>
      <w:r>
        <w:rPr>
          <w:color w:val="000000"/>
          <w:kern w:val="32"/>
          <w:sz w:val="28"/>
          <w:szCs w:val="28"/>
        </w:rPr>
        <w:t>целодневных простоев -0,12 х 0,976 = -0,11712;</w:t>
      </w:r>
    </w:p>
    <w:p w:rsidR="00C165B9" w:rsidRDefault="00C165B9">
      <w:pPr>
        <w:spacing w:line="360" w:lineRule="auto"/>
        <w:ind w:firstLine="709"/>
        <w:jc w:val="both"/>
        <w:rPr>
          <w:color w:val="000000"/>
          <w:kern w:val="32"/>
          <w:sz w:val="28"/>
          <w:szCs w:val="28"/>
        </w:rPr>
      </w:pPr>
      <w:r>
        <w:rPr>
          <w:color w:val="000000"/>
          <w:kern w:val="32"/>
          <w:sz w:val="28"/>
          <w:szCs w:val="28"/>
        </w:rPr>
        <w:t>коэффициента сменности -0,04 х 0,976 = -0,03904;</w:t>
      </w:r>
    </w:p>
    <w:p w:rsidR="00C165B9" w:rsidRDefault="00C165B9">
      <w:pPr>
        <w:spacing w:line="360" w:lineRule="auto"/>
        <w:ind w:firstLine="709"/>
        <w:jc w:val="both"/>
        <w:rPr>
          <w:color w:val="000000"/>
          <w:kern w:val="32"/>
          <w:sz w:val="28"/>
          <w:szCs w:val="28"/>
        </w:rPr>
      </w:pPr>
      <w:r>
        <w:rPr>
          <w:color w:val="000000"/>
          <w:kern w:val="32"/>
          <w:sz w:val="28"/>
          <w:szCs w:val="28"/>
        </w:rPr>
        <w:t>внутрисменных простоев -0,02 х 0,976 = -0,01952;</w:t>
      </w:r>
    </w:p>
    <w:p w:rsidR="00C165B9" w:rsidRDefault="00C165B9">
      <w:pPr>
        <w:spacing w:line="360" w:lineRule="auto"/>
        <w:ind w:firstLine="709"/>
        <w:jc w:val="both"/>
        <w:rPr>
          <w:color w:val="000000"/>
          <w:kern w:val="32"/>
          <w:sz w:val="28"/>
          <w:szCs w:val="28"/>
        </w:rPr>
      </w:pPr>
      <w:r>
        <w:rPr>
          <w:color w:val="000000"/>
          <w:kern w:val="32"/>
          <w:sz w:val="28"/>
          <w:szCs w:val="28"/>
        </w:rPr>
        <w:t>среднечасовой выработки -0,27 х 0,976 = -0,26352</w:t>
      </w:r>
    </w:p>
    <w:p w:rsidR="00C165B9" w:rsidRDefault="00C165B9">
      <w:pPr>
        <w:spacing w:line="360" w:lineRule="auto"/>
        <w:ind w:firstLine="709"/>
        <w:jc w:val="both"/>
        <w:rPr>
          <w:color w:val="000000"/>
          <w:kern w:val="32"/>
          <w:sz w:val="28"/>
          <w:szCs w:val="28"/>
        </w:rPr>
      </w:pPr>
      <w:r>
        <w:rPr>
          <w:color w:val="000000"/>
          <w:kern w:val="32"/>
          <w:sz w:val="28"/>
          <w:szCs w:val="28"/>
        </w:rPr>
        <w:t>Итого -0,45 -0,44</w:t>
      </w:r>
    </w:p>
    <w:p w:rsidR="00C165B9" w:rsidRDefault="00C165B9">
      <w:pPr>
        <w:spacing w:line="360" w:lineRule="auto"/>
        <w:ind w:firstLine="709"/>
        <w:jc w:val="both"/>
        <w:rPr>
          <w:color w:val="000000"/>
          <w:kern w:val="32"/>
          <w:sz w:val="28"/>
          <w:szCs w:val="28"/>
        </w:rPr>
      </w:pPr>
      <w:r>
        <w:rPr>
          <w:color w:val="000000"/>
          <w:kern w:val="32"/>
          <w:sz w:val="28"/>
          <w:szCs w:val="28"/>
        </w:rPr>
        <w:t>Для расчета влияния факторов третьего порядка на уровень фондоотдачи активной части фондов необходимо знать, как изменился объем производства продукции в связи с заменой оборудования или его модернизацией. С этой целью надо сравнить выпуск продукции на новом и старом оборудовании за период времени после его замены и полученный результат разделить на фактическую среднегодовую стоимость технологического оборудования:</w:t>
      </w:r>
    </w:p>
    <w:p w:rsidR="00C165B9" w:rsidRDefault="00C165B9">
      <w:pPr>
        <w:spacing w:line="360" w:lineRule="auto"/>
        <w:ind w:firstLine="709"/>
        <w:jc w:val="both"/>
        <w:rPr>
          <w:i/>
          <w:iCs/>
          <w:color w:val="000000"/>
          <w:kern w:val="32"/>
          <w:sz w:val="28"/>
          <w:szCs w:val="28"/>
        </w:rPr>
      </w:pPr>
      <w:r>
        <w:rPr>
          <w:color w:val="000000"/>
          <w:kern w:val="32"/>
          <w:sz w:val="28"/>
          <w:szCs w:val="28"/>
        </w:rPr>
        <w:lastRenderedPageBreak/>
        <w:br w:type="page"/>
      </w:r>
      <w:r w:rsidR="00EF2F73">
        <w:rPr>
          <w:rFonts w:ascii="Microsoft Sans Serif" w:hAnsi="Microsoft Sans Serif" w:cs="Microsoft Sans Serif"/>
          <w:noProof/>
          <w:sz w:val="17"/>
          <w:szCs w:val="17"/>
        </w:rPr>
        <w:lastRenderedPageBreak/>
        <w:drawing>
          <wp:inline distT="0" distB="0" distL="0" distR="0">
            <wp:extent cx="5267960" cy="563245"/>
            <wp:effectExtent l="0" t="0" r="889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67960" cy="563245"/>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где Тi - время работы i-ro оборудования с момента ввода до конца отчетного периода; ЧВн, ЧВс - соответственно выработка продукции за 1 машинно-час после замены и до замены i-ro оборудования.</w:t>
      </w:r>
    </w:p>
    <w:p w:rsidR="00C165B9" w:rsidRDefault="00C165B9">
      <w:pPr>
        <w:spacing w:line="360" w:lineRule="auto"/>
        <w:ind w:firstLine="709"/>
        <w:jc w:val="both"/>
        <w:rPr>
          <w:color w:val="000000"/>
          <w:kern w:val="32"/>
          <w:sz w:val="28"/>
          <w:szCs w:val="28"/>
        </w:rPr>
      </w:pPr>
      <w:r>
        <w:rPr>
          <w:color w:val="000000"/>
          <w:kern w:val="32"/>
          <w:sz w:val="28"/>
          <w:szCs w:val="28"/>
        </w:rPr>
        <w:t>Аналогичным способом определяется изменение объема производства продукции и фондоотдачи за счет внедрения мероприятий НТП по совершенствованию технологии и организации производства:</w:t>
      </w:r>
    </w:p>
    <w:p w:rsidR="00C165B9" w:rsidRDefault="00C165B9">
      <w:pPr>
        <w:spacing w:line="360" w:lineRule="auto"/>
        <w:ind w:firstLine="709"/>
        <w:jc w:val="both"/>
        <w:rPr>
          <w:color w:val="000000"/>
          <w:kern w:val="32"/>
          <w:sz w:val="28"/>
          <w:szCs w:val="28"/>
        </w:rPr>
      </w:pPr>
    </w:p>
    <w:p w:rsidR="00C165B9" w:rsidRDefault="00EF2F73">
      <w:pPr>
        <w:spacing w:line="360" w:lineRule="auto"/>
        <w:ind w:firstLine="709"/>
        <w:jc w:val="both"/>
        <w:rPr>
          <w:i/>
          <w:iCs/>
          <w:color w:val="000000"/>
          <w:kern w:val="32"/>
          <w:sz w:val="28"/>
          <w:szCs w:val="28"/>
        </w:rPr>
      </w:pPr>
      <w:r>
        <w:rPr>
          <w:rFonts w:ascii="Microsoft Sans Serif" w:hAnsi="Microsoft Sans Serif" w:cs="Microsoft Sans Serif"/>
          <w:noProof/>
          <w:sz w:val="17"/>
          <w:szCs w:val="17"/>
        </w:rPr>
        <w:drawing>
          <wp:inline distT="0" distB="0" distL="0" distR="0">
            <wp:extent cx="5267960" cy="563245"/>
            <wp:effectExtent l="0" t="0" r="889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67960" cy="563245"/>
                    </a:xfrm>
                    <a:prstGeom prst="rect">
                      <a:avLst/>
                    </a:prstGeom>
                    <a:noFill/>
                    <a:ln>
                      <a:noFill/>
                    </a:ln>
                  </pic:spPr>
                </pic:pic>
              </a:graphicData>
            </a:graphic>
          </wp:inline>
        </w:drawing>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Изменение фондоотдачи за счет социальных факторов (повышение квалификации работников, улучшение условий труда и отдыха, оздоровительные мероприятия и др.) определяется сальдовым методом:</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∆ФО</w:t>
      </w:r>
      <w:r>
        <w:rPr>
          <w:color w:val="000000"/>
          <w:kern w:val="32"/>
          <w:sz w:val="28"/>
          <w:szCs w:val="28"/>
          <w:vertAlign w:val="subscript"/>
        </w:rPr>
        <w:t>соц</w:t>
      </w:r>
      <w:r>
        <w:rPr>
          <w:color w:val="000000"/>
          <w:kern w:val="32"/>
          <w:sz w:val="28"/>
          <w:szCs w:val="28"/>
          <w:vertAlign w:val="superscript"/>
        </w:rPr>
        <w:t>@</w:t>
      </w:r>
      <w:r>
        <w:rPr>
          <w:color w:val="000000"/>
          <w:kern w:val="32"/>
          <w:sz w:val="28"/>
          <w:szCs w:val="28"/>
        </w:rPr>
        <w:t xml:space="preserve"> =∆ФО</w:t>
      </w:r>
      <w:r>
        <w:rPr>
          <w:color w:val="000000"/>
          <w:kern w:val="32"/>
          <w:sz w:val="28"/>
          <w:szCs w:val="28"/>
          <w:vertAlign w:val="subscript"/>
        </w:rPr>
        <w:t>чв</w:t>
      </w:r>
      <w:r>
        <w:rPr>
          <w:color w:val="000000"/>
          <w:kern w:val="32"/>
          <w:sz w:val="28"/>
          <w:szCs w:val="28"/>
          <w:vertAlign w:val="superscript"/>
        </w:rPr>
        <w:t>@</w:t>
      </w:r>
      <w:r>
        <w:rPr>
          <w:color w:val="000000"/>
          <w:kern w:val="32"/>
          <w:sz w:val="28"/>
          <w:szCs w:val="28"/>
        </w:rPr>
        <w:t xml:space="preserve"> - ∆ФО</w:t>
      </w:r>
      <w:r>
        <w:rPr>
          <w:color w:val="000000"/>
          <w:kern w:val="32"/>
          <w:sz w:val="28"/>
          <w:szCs w:val="28"/>
          <w:vertAlign w:val="subscript"/>
        </w:rPr>
        <w:t>н</w:t>
      </w:r>
      <w:r>
        <w:rPr>
          <w:color w:val="000000"/>
          <w:kern w:val="32"/>
          <w:sz w:val="28"/>
          <w:szCs w:val="28"/>
          <w:vertAlign w:val="superscript"/>
        </w:rPr>
        <w:t>@</w:t>
      </w:r>
      <w:r>
        <w:rPr>
          <w:color w:val="000000"/>
          <w:kern w:val="32"/>
          <w:sz w:val="28"/>
          <w:szCs w:val="28"/>
        </w:rPr>
        <w:t xml:space="preserve"> - ∆ФО</w:t>
      </w:r>
      <w:r>
        <w:rPr>
          <w:color w:val="000000"/>
          <w:kern w:val="32"/>
          <w:sz w:val="28"/>
          <w:szCs w:val="28"/>
          <w:vertAlign w:val="subscript"/>
        </w:rPr>
        <w:t>нтп</w:t>
      </w:r>
      <w:r>
        <w:rPr>
          <w:color w:val="000000"/>
          <w:kern w:val="32"/>
          <w:sz w:val="28"/>
          <w:szCs w:val="28"/>
          <w:vertAlign w:val="superscript"/>
        </w:rPr>
        <w:t>@</w:t>
      </w:r>
      <w:r>
        <w:rPr>
          <w:color w:val="000000"/>
          <w:kern w:val="32"/>
          <w:sz w:val="28"/>
          <w:szCs w:val="28"/>
        </w:rPr>
        <w:t xml:space="preserve"> = -0,27 - 0,014 - 0,003 = -0,287 р.</w:t>
      </w:r>
    </w:p>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Влияние данных факторов на уровень фондоотдачи ОПФ рассчитывается путем умножения прироста фондоотдачи оборудования за счет i-ro фактора на фактический удельный вес активной части фондов. Чтобы узнать, как изменится объем производства продукции, необходимо изменение фондоотдачи ОПФ за счет каждого фактора умножить на фактические среднегодовые остатки ОПФ, а изменение среднегодовой стоимости ОПФ - на плановый уровень фондоотдачи ОПФ. Результаты расчета приведены в таблице 2.20.</w:t>
      </w:r>
    </w:p>
    <w:p w:rsidR="00C165B9" w:rsidRDefault="00C165B9">
      <w:pPr>
        <w:spacing w:line="360" w:lineRule="auto"/>
        <w:ind w:firstLine="709"/>
        <w:jc w:val="both"/>
        <w:rPr>
          <w:b/>
          <w:bCs/>
          <w:color w:val="000000"/>
          <w:kern w:val="32"/>
          <w:sz w:val="28"/>
          <w:szCs w:val="28"/>
        </w:rPr>
      </w:pPr>
    </w:p>
    <w:p w:rsidR="00C165B9" w:rsidRDefault="00C165B9">
      <w:pPr>
        <w:spacing w:line="360" w:lineRule="auto"/>
        <w:ind w:firstLine="709"/>
        <w:jc w:val="both"/>
        <w:rPr>
          <w:color w:val="000000"/>
          <w:kern w:val="32"/>
          <w:sz w:val="28"/>
          <w:szCs w:val="28"/>
        </w:rPr>
      </w:pPr>
      <w:r>
        <w:rPr>
          <w:b/>
          <w:bCs/>
          <w:color w:val="000000"/>
          <w:kern w:val="32"/>
          <w:sz w:val="28"/>
          <w:szCs w:val="28"/>
        </w:rPr>
        <w:br w:type="page"/>
      </w:r>
      <w:r>
        <w:rPr>
          <w:color w:val="000000"/>
          <w:kern w:val="32"/>
          <w:sz w:val="28"/>
          <w:szCs w:val="28"/>
        </w:rPr>
        <w:lastRenderedPageBreak/>
        <w:t>Таблица 2.20 - Результаты факторного анализа фондоотдачи за 2012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724"/>
        <w:gridCol w:w="2034"/>
        <w:gridCol w:w="1726"/>
        <w:gridCol w:w="1813"/>
      </w:tblGrid>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Фактор</w:t>
            </w:r>
          </w:p>
        </w:tc>
        <w:tc>
          <w:tcPr>
            <w:tcW w:w="3760" w:type="dxa"/>
            <w:gridSpan w:val="2"/>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Изменение фондоотдачи, руб.</w:t>
            </w:r>
            <w:r>
              <w:rPr>
                <w:sz w:val="28"/>
                <w:szCs w:val="28"/>
              </w:rPr>
              <w:t xml:space="preserve"> </w:t>
            </w:r>
          </w:p>
        </w:tc>
        <w:tc>
          <w:tcPr>
            <w:tcW w:w="181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Изменение производства продукции</w:t>
            </w:r>
          </w:p>
        </w:tc>
      </w:tr>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p>
        </w:tc>
        <w:tc>
          <w:tcPr>
            <w:tcW w:w="203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Активной части ОПФ</w:t>
            </w:r>
          </w:p>
        </w:tc>
        <w:tc>
          <w:tcPr>
            <w:tcW w:w="1726"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ОПФ</w:t>
            </w:r>
          </w:p>
        </w:tc>
        <w:tc>
          <w:tcPr>
            <w:tcW w:w="181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p>
        </w:tc>
      </w:tr>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Первого уровня 1. Среднегодовая стоимость ОПФ 2. Доля активной части фондов 3. Отдача активной части фондов</w:t>
            </w:r>
          </w:p>
        </w:tc>
        <w:tc>
          <w:tcPr>
            <w:tcW w:w="5573" w:type="dxa"/>
            <w:gridSpan w:val="3"/>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1090 х 0,83 = 904,7 -0,003 х 229774 = - 689 -0,19 х 229774= -43657</w:t>
            </w:r>
          </w:p>
        </w:tc>
      </w:tr>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Итого</w:t>
            </w:r>
          </w:p>
        </w:tc>
        <w:tc>
          <w:tcPr>
            <w:tcW w:w="5573" w:type="dxa"/>
            <w:gridSpan w:val="3"/>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-0,193 х 229774 = 44346</w:t>
            </w:r>
          </w:p>
        </w:tc>
      </w:tr>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Второго уровня 3.2.1 структуры оборудования - 3.2.2 целодневных простоев 3.2.3 коэффициента сменности 3.2.4 внутрисменных простоев 3.2.5 среднечасовой выработки</w:t>
            </w:r>
          </w:p>
        </w:tc>
        <w:tc>
          <w:tcPr>
            <w:tcW w:w="5573" w:type="dxa"/>
            <w:gridSpan w:val="3"/>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изменений нет -0,12 х 0,976 = -0,11712 х229774 =-26911 -0,04 х 0,976 = -0,03904 х 229774 =-8969 -0,02 х 0,976 = -0,01952 х 229774 =-4484 -0,27 х 0,976 = -0,26352 х 229774 =-60542</w:t>
            </w:r>
          </w:p>
        </w:tc>
      </w:tr>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Итого</w:t>
            </w:r>
          </w:p>
        </w:tc>
        <w:tc>
          <w:tcPr>
            <w:tcW w:w="5573" w:type="dxa"/>
            <w:gridSpan w:val="3"/>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-0,45 -0,44х229744 =-101087</w:t>
            </w:r>
          </w:p>
        </w:tc>
      </w:tr>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Третьего уровня 3.2.5.1 замена оборудования 3.2.5.2 внедрение мероприятий НТП 3.2.5.3 Социальные факторы</w:t>
            </w:r>
          </w:p>
        </w:tc>
        <w:tc>
          <w:tcPr>
            <w:tcW w:w="5573" w:type="dxa"/>
            <w:gridSpan w:val="3"/>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0,014 х 0,976 = 0,036х 22974 4 =3139 0,003 х 0,976 = 0,003 х 229744 = 673  -0,257 х 0,976 = -0,251 х 229744 = -57627</w:t>
            </w:r>
          </w:p>
        </w:tc>
      </w:tr>
      <w:tr w:rsidR="00C165B9">
        <w:trPr>
          <w:jc w:val="center"/>
        </w:trPr>
        <w:tc>
          <w:tcPr>
            <w:tcW w:w="372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Итого</w:t>
            </w:r>
          </w:p>
        </w:tc>
        <w:tc>
          <w:tcPr>
            <w:tcW w:w="5573" w:type="dxa"/>
            <w:gridSpan w:val="3"/>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-0,24 -0,212 х 229744 =-48706</w:t>
            </w:r>
          </w:p>
        </w:tc>
      </w:tr>
    </w:tbl>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Из таблицы 2.20 видно, что отрицательное влияние на уровень фондоотдачи и объем производства продукции оказали снижение доли активной части фондов, увеличение доли дорогого оборудования, сверхплановые целодневные и внутрисменные простои техники. За счет уменьшения сверхплановых простоев оборудования выпуск продукции на анализируемом предприятии может увеличиться на 40364 млн. руб. (26911+8969+4484).</w:t>
      </w:r>
    </w:p>
    <w:p w:rsidR="00C165B9" w:rsidRDefault="00C165B9">
      <w:pPr>
        <w:spacing w:line="360" w:lineRule="auto"/>
        <w:ind w:firstLine="709"/>
        <w:jc w:val="both"/>
        <w:rPr>
          <w:color w:val="000000"/>
          <w:kern w:val="32"/>
          <w:sz w:val="28"/>
          <w:szCs w:val="28"/>
        </w:rPr>
      </w:pPr>
      <w:r>
        <w:rPr>
          <w:color w:val="000000"/>
          <w:kern w:val="32"/>
          <w:sz w:val="28"/>
          <w:szCs w:val="28"/>
        </w:rPr>
        <w:t>Влияние факторов изменения фондоотдачи на уровень рентабельности фондов определяется умножением абсолютного прироста фондоотдачи за счет i-ro фактора на плановый уровень рентабельности продукции (таблица2,21).</w:t>
      </w:r>
    </w:p>
    <w:p w:rsidR="00C165B9" w:rsidRDefault="00C165B9">
      <w:pPr>
        <w:spacing w:line="360" w:lineRule="auto"/>
        <w:ind w:firstLine="709"/>
        <w:jc w:val="both"/>
        <w:rPr>
          <w:color w:val="000000"/>
          <w:kern w:val="32"/>
          <w:sz w:val="28"/>
          <w:szCs w:val="28"/>
        </w:rPr>
      </w:pPr>
      <w:r>
        <w:rPr>
          <w:color w:val="000000"/>
          <w:kern w:val="32"/>
          <w:sz w:val="28"/>
          <w:szCs w:val="28"/>
        </w:rPr>
        <w:br w:type="page"/>
      </w:r>
      <w:r>
        <w:rPr>
          <w:color w:val="000000"/>
          <w:kern w:val="32"/>
          <w:sz w:val="28"/>
          <w:szCs w:val="28"/>
        </w:rPr>
        <w:lastRenderedPageBreak/>
        <w:t>Таблица 2.21 - Результаты факторного анализа фондорентабельности за 2012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928"/>
        <w:gridCol w:w="1752"/>
        <w:gridCol w:w="1653"/>
        <w:gridCol w:w="2964"/>
      </w:tblGrid>
      <w:tr w:rsidR="00C165B9">
        <w:trPr>
          <w:jc w:val="center"/>
        </w:trPr>
        <w:tc>
          <w:tcPr>
            <w:tcW w:w="2928"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Фактор</w:t>
            </w:r>
          </w:p>
        </w:tc>
        <w:tc>
          <w:tcPr>
            <w:tcW w:w="1752" w:type="dxa"/>
            <w:tcBorders>
              <w:top w:val="single" w:sz="6" w:space="0" w:color="auto"/>
              <w:left w:val="single" w:sz="6" w:space="0" w:color="auto"/>
              <w:bottom w:val="single" w:sz="6" w:space="0" w:color="auto"/>
              <w:right w:val="single" w:sz="6" w:space="0" w:color="auto"/>
            </w:tcBorders>
          </w:tcPr>
          <w:p w:rsidR="00C165B9" w:rsidRDefault="00C165B9">
            <w:pPr>
              <w:rPr>
                <w:sz w:val="28"/>
                <w:szCs w:val="28"/>
              </w:rPr>
            </w:pPr>
            <w:r>
              <w:rPr>
                <w:color w:val="000000"/>
                <w:kern w:val="32"/>
                <w:sz w:val="20"/>
                <w:szCs w:val="20"/>
              </w:rPr>
              <w:t>Изменение фондоотдачи, руб.</w:t>
            </w:r>
          </w:p>
        </w:tc>
        <w:tc>
          <w:tcPr>
            <w:tcW w:w="165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Расчет влияния</w:t>
            </w:r>
          </w:p>
        </w:tc>
        <w:tc>
          <w:tcPr>
            <w:tcW w:w="296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Изменение фондорентабельности, %</w:t>
            </w:r>
          </w:p>
        </w:tc>
      </w:tr>
      <w:tr w:rsidR="00C165B9">
        <w:trPr>
          <w:jc w:val="center"/>
        </w:trPr>
        <w:tc>
          <w:tcPr>
            <w:tcW w:w="2928"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Первого уровня 1. Среднегодовая стоимость ОПФ 2. Доля активной части фондов 3. Отдача активной части фондов</w:t>
            </w:r>
          </w:p>
        </w:tc>
        <w:tc>
          <w:tcPr>
            <w:tcW w:w="1752"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-0,003 -0,19</w:t>
            </w:r>
          </w:p>
        </w:tc>
        <w:tc>
          <w:tcPr>
            <w:tcW w:w="165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-0,003х0,67 -0,19х0,67</w:t>
            </w:r>
          </w:p>
        </w:tc>
        <w:tc>
          <w:tcPr>
            <w:tcW w:w="296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-0,002 -0,13</w:t>
            </w:r>
          </w:p>
        </w:tc>
      </w:tr>
      <w:tr w:rsidR="00C165B9">
        <w:trPr>
          <w:jc w:val="center"/>
        </w:trPr>
        <w:tc>
          <w:tcPr>
            <w:tcW w:w="2928"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Итого</w:t>
            </w:r>
          </w:p>
        </w:tc>
        <w:tc>
          <w:tcPr>
            <w:tcW w:w="1752"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-0,193</w:t>
            </w:r>
          </w:p>
        </w:tc>
        <w:tc>
          <w:tcPr>
            <w:tcW w:w="165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-0,193х0,67</w:t>
            </w:r>
          </w:p>
        </w:tc>
        <w:tc>
          <w:tcPr>
            <w:tcW w:w="296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-0,13</w:t>
            </w:r>
          </w:p>
        </w:tc>
      </w:tr>
      <w:tr w:rsidR="00C165B9">
        <w:trPr>
          <w:jc w:val="center"/>
        </w:trPr>
        <w:tc>
          <w:tcPr>
            <w:tcW w:w="2928"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Второго уровня 3.2.1 структуры оборудования - 3.2.2 целодневных простоев 3.2.3 коэффициента сменности 3.2.4 внутрисменных простоев 3.2.5 среднечасовой выработки</w:t>
            </w:r>
          </w:p>
        </w:tc>
        <w:tc>
          <w:tcPr>
            <w:tcW w:w="1752"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-0,11712 -0,03904 -0,01952 -0,26352</w:t>
            </w:r>
          </w:p>
        </w:tc>
        <w:tc>
          <w:tcPr>
            <w:tcW w:w="165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-0,11712 х0,67 -0,03904х 0,67 -0,01952х0,67 -0,26352х0,67</w:t>
            </w:r>
          </w:p>
        </w:tc>
        <w:tc>
          <w:tcPr>
            <w:tcW w:w="296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-0,078 -0,026 -0,013 -0,177</w:t>
            </w:r>
          </w:p>
        </w:tc>
      </w:tr>
      <w:tr w:rsidR="00C165B9">
        <w:trPr>
          <w:jc w:val="center"/>
        </w:trPr>
        <w:tc>
          <w:tcPr>
            <w:tcW w:w="2928"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Итого</w:t>
            </w:r>
          </w:p>
        </w:tc>
        <w:tc>
          <w:tcPr>
            <w:tcW w:w="1752"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-0,44</w:t>
            </w:r>
          </w:p>
        </w:tc>
        <w:tc>
          <w:tcPr>
            <w:tcW w:w="165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-0,44х0,67</w:t>
            </w:r>
          </w:p>
        </w:tc>
        <w:tc>
          <w:tcPr>
            <w:tcW w:w="296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-0,295</w:t>
            </w:r>
          </w:p>
        </w:tc>
      </w:tr>
      <w:tr w:rsidR="00C165B9">
        <w:trPr>
          <w:jc w:val="center"/>
        </w:trPr>
        <w:tc>
          <w:tcPr>
            <w:tcW w:w="2928"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Третьего уровня 3.2.5.1 замена оборудования 3.2.5.2 внедрение мероприятий НТП 3.2.5.3 Социальные факторы</w:t>
            </w:r>
          </w:p>
        </w:tc>
        <w:tc>
          <w:tcPr>
            <w:tcW w:w="1752"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0,036 0,003  -0,251</w:t>
            </w:r>
          </w:p>
        </w:tc>
        <w:tc>
          <w:tcPr>
            <w:tcW w:w="165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0,036х0,67 0,003х0,67  -0,251х0,67</w:t>
            </w:r>
          </w:p>
        </w:tc>
        <w:tc>
          <w:tcPr>
            <w:tcW w:w="296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xml:space="preserve"> 0,024 0,002  -0,168</w:t>
            </w:r>
          </w:p>
        </w:tc>
      </w:tr>
      <w:tr w:rsidR="00C165B9">
        <w:trPr>
          <w:jc w:val="center"/>
        </w:trPr>
        <w:tc>
          <w:tcPr>
            <w:tcW w:w="2928"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Итого</w:t>
            </w:r>
          </w:p>
        </w:tc>
        <w:tc>
          <w:tcPr>
            <w:tcW w:w="1752"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- 0,212</w:t>
            </w:r>
          </w:p>
        </w:tc>
        <w:tc>
          <w:tcPr>
            <w:tcW w:w="1653"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- 0,212х0,67</w:t>
            </w:r>
          </w:p>
        </w:tc>
        <w:tc>
          <w:tcPr>
            <w:tcW w:w="2964" w:type="dxa"/>
            <w:tcBorders>
              <w:top w:val="single" w:sz="6" w:space="0" w:color="auto"/>
              <w:left w:val="single" w:sz="6" w:space="0" w:color="auto"/>
              <w:bottom w:val="single" w:sz="6" w:space="0" w:color="auto"/>
              <w:right w:val="single" w:sz="6" w:space="0" w:color="auto"/>
            </w:tcBorders>
          </w:tcPr>
          <w:p w:rsidR="00C165B9" w:rsidRDefault="00C165B9">
            <w:pPr>
              <w:rPr>
                <w:color w:val="000000"/>
                <w:kern w:val="32"/>
                <w:sz w:val="20"/>
                <w:szCs w:val="20"/>
              </w:rPr>
            </w:pPr>
            <w:r>
              <w:rPr>
                <w:color w:val="000000"/>
                <w:kern w:val="32"/>
                <w:sz w:val="20"/>
                <w:szCs w:val="20"/>
              </w:rPr>
              <w:t>-0,142</w:t>
            </w:r>
          </w:p>
        </w:tc>
      </w:tr>
    </w:tbl>
    <w:p w:rsidR="00C165B9" w:rsidRDefault="00C165B9">
      <w:pPr>
        <w:spacing w:line="360" w:lineRule="auto"/>
        <w:ind w:firstLine="709"/>
        <w:jc w:val="both"/>
        <w:rPr>
          <w:color w:val="000000"/>
          <w:kern w:val="32"/>
          <w:sz w:val="28"/>
          <w:szCs w:val="28"/>
        </w:rPr>
      </w:pPr>
    </w:p>
    <w:p w:rsidR="00C165B9" w:rsidRDefault="00C165B9">
      <w:pPr>
        <w:spacing w:line="360" w:lineRule="auto"/>
        <w:ind w:firstLine="709"/>
        <w:jc w:val="both"/>
        <w:rPr>
          <w:color w:val="000000"/>
          <w:kern w:val="32"/>
          <w:sz w:val="28"/>
          <w:szCs w:val="28"/>
        </w:rPr>
      </w:pPr>
      <w:r>
        <w:rPr>
          <w:color w:val="000000"/>
          <w:kern w:val="32"/>
          <w:sz w:val="28"/>
          <w:szCs w:val="28"/>
        </w:rPr>
        <w:t>На основании этого расчета можно установить неиспользованные резервы повышения уровня рентабельности основных производственных фондов. За счет сокращения сверхплановых целодневных и внутрисменных простоев оборудования и повышения коэффициента сменности до планового уровня предприятие имело возможность повысить рентабельность основных фондов на 0,22 % (0,026+0,013+0,177).</w:t>
      </w:r>
    </w:p>
    <w:p w:rsidR="00C165B9" w:rsidRDefault="00C165B9">
      <w:pPr>
        <w:spacing w:line="360" w:lineRule="auto"/>
        <w:ind w:firstLine="709"/>
        <w:jc w:val="both"/>
        <w:rPr>
          <w:color w:val="000000"/>
          <w:sz w:val="28"/>
          <w:szCs w:val="28"/>
        </w:rPr>
      </w:pPr>
      <w:r>
        <w:rPr>
          <w:color w:val="000000"/>
          <w:sz w:val="28"/>
          <w:szCs w:val="28"/>
        </w:rPr>
        <w:t>Таким образом, анализ состояния и эффективности использования основных средств в ОАО «ФанДОК» позволяет сделать следующие выводы.</w:t>
      </w:r>
    </w:p>
    <w:p w:rsidR="00C165B9" w:rsidRDefault="00C165B9">
      <w:pPr>
        <w:spacing w:line="360" w:lineRule="auto"/>
        <w:ind w:firstLine="709"/>
        <w:jc w:val="both"/>
        <w:rPr>
          <w:color w:val="000000"/>
          <w:sz w:val="28"/>
          <w:szCs w:val="28"/>
        </w:rPr>
      </w:pPr>
      <w:r>
        <w:rPr>
          <w:color w:val="000000"/>
          <w:sz w:val="28"/>
          <w:szCs w:val="28"/>
        </w:rPr>
        <w:t>ОАО «ФанДОК» - предприятие Республики Беларусь, которое ведет полную переработку древесины, начиная от лесозаготовки и разделки хлыстов, выпуска товарных пиломатериалов, клееной фанеры, изделий деревообработки и заканчивая производством высокохудожественной мебели.</w:t>
      </w:r>
    </w:p>
    <w:p w:rsidR="00C165B9" w:rsidRDefault="00C165B9">
      <w:pPr>
        <w:spacing w:line="360" w:lineRule="auto"/>
        <w:ind w:firstLine="709"/>
        <w:jc w:val="both"/>
        <w:rPr>
          <w:color w:val="000000"/>
          <w:sz w:val="28"/>
          <w:szCs w:val="28"/>
        </w:rPr>
      </w:pPr>
      <w:r>
        <w:rPr>
          <w:color w:val="000000"/>
          <w:sz w:val="28"/>
          <w:szCs w:val="28"/>
        </w:rPr>
        <w:t xml:space="preserve">Предприятие оснащено технологическим оборудованием, позволяющим выпускать продукцию высокого качества. Разработана и внедрена система </w:t>
      </w:r>
      <w:r>
        <w:rPr>
          <w:color w:val="000000"/>
          <w:sz w:val="28"/>
          <w:szCs w:val="28"/>
        </w:rPr>
        <w:lastRenderedPageBreak/>
        <w:t>менеджмента качества в соответствии с МС ИСО 9001:2000 в отношении производства фанеры общего назначения. В настоящее время разрабатывается система менеджмента качества в соответствии с МС ИСО 9001:2000 в отношении производства мебели.</w:t>
      </w:r>
    </w:p>
    <w:p w:rsidR="00C165B9" w:rsidRDefault="00C165B9">
      <w:pPr>
        <w:spacing w:line="360" w:lineRule="auto"/>
        <w:ind w:firstLine="709"/>
        <w:jc w:val="both"/>
        <w:rPr>
          <w:color w:val="000000"/>
          <w:sz w:val="28"/>
          <w:szCs w:val="28"/>
        </w:rPr>
      </w:pPr>
      <w:r>
        <w:rPr>
          <w:color w:val="000000"/>
          <w:sz w:val="28"/>
          <w:szCs w:val="28"/>
        </w:rPr>
        <w:t>Стоимость основных фондов за отчётный период сократилась с 249952 млн..р в 2010 г. до 229774 млн. р в 2012 г. Кроме того, наибольший удельный вес в структуре основных фондов предприятия занимают производственные фонды. На 3 пр. п. (с 72,6 % до 75,6 %) увеличился удельный вес активной части основных фондов (машины и оборудование, транспорт) в общей сумме основных средств. Такой рост следует признать положительным, поскольку увеличивается техническая оснащенность предприятия, производственная мощность, а в конечном итоге эффективность использования основных средств и производительность труда на предприятии.</w:t>
      </w:r>
    </w:p>
    <w:p w:rsidR="00C165B9" w:rsidRDefault="00C165B9">
      <w:pPr>
        <w:spacing w:line="360" w:lineRule="auto"/>
        <w:ind w:firstLine="709"/>
        <w:jc w:val="both"/>
        <w:rPr>
          <w:color w:val="000000"/>
          <w:sz w:val="28"/>
          <w:szCs w:val="28"/>
        </w:rPr>
      </w:pPr>
      <w:r>
        <w:rPr>
          <w:color w:val="000000"/>
          <w:sz w:val="28"/>
          <w:szCs w:val="28"/>
        </w:rPr>
        <w:t>Следует отметить также и сокращение показателей: сократилась доля зданий и сооружений (с 28,1 % в 2010 г. до 23 % в 2012 г.), сократилась доля прочих видов основных средств (с 0,5 % в 2010 г. до 0,6 % в 2012 г.), удельный вес непроизводственных фондов структуре основных фондов ОАО «ФанДОК» на протяжении всего анализируемого периода приобрёл тенденцию к сокращению, так как по сравнению с 2010 годом он сократился на 0,7 %.</w:t>
      </w:r>
    </w:p>
    <w:p w:rsidR="00C165B9" w:rsidRDefault="00C165B9">
      <w:pPr>
        <w:spacing w:line="360" w:lineRule="auto"/>
        <w:ind w:firstLine="709"/>
        <w:jc w:val="both"/>
        <w:rPr>
          <w:color w:val="000000"/>
          <w:sz w:val="28"/>
          <w:szCs w:val="28"/>
        </w:rPr>
      </w:pPr>
      <w:r>
        <w:rPr>
          <w:color w:val="000000"/>
          <w:sz w:val="28"/>
          <w:szCs w:val="28"/>
        </w:rPr>
        <w:t>За счет сокращения сверхплановых целодневных и внутрисменных простоев оборудования и повышения коэффициента сменности до планового уровня предприятие имело возможность повысить рентабельность основных фондов на 0,22 % (0,026+0,013+0,177).</w:t>
      </w:r>
    </w:p>
    <w:p w:rsidR="00C165B9" w:rsidRDefault="00C165B9">
      <w:pPr>
        <w:spacing w:line="360" w:lineRule="auto"/>
        <w:ind w:firstLine="709"/>
        <w:jc w:val="both"/>
        <w:rPr>
          <w:color w:val="000000"/>
          <w:sz w:val="28"/>
          <w:szCs w:val="28"/>
        </w:rPr>
      </w:pPr>
      <w:r>
        <w:rPr>
          <w:color w:val="000000"/>
          <w:sz w:val="28"/>
          <w:szCs w:val="28"/>
        </w:rPr>
        <w:t>Анализ показателей эффективности использования основных производственных фондов ОАО «ФанДОК» за 2010-2012 гг. показал, что предприятие необходимо увеличивать эффективность их использования.</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b/>
          <w:bCs/>
          <w:color w:val="000000"/>
          <w:kern w:val="32"/>
          <w:sz w:val="28"/>
          <w:szCs w:val="28"/>
        </w:rPr>
      </w:pPr>
      <w:r>
        <w:rPr>
          <w:b/>
          <w:bCs/>
          <w:color w:val="000000"/>
          <w:kern w:val="32"/>
          <w:sz w:val="28"/>
          <w:szCs w:val="28"/>
        </w:rPr>
        <w:br w:type="page"/>
      </w:r>
      <w:r>
        <w:rPr>
          <w:b/>
          <w:bCs/>
          <w:color w:val="000000"/>
          <w:kern w:val="32"/>
          <w:sz w:val="28"/>
          <w:szCs w:val="28"/>
        </w:rPr>
        <w:lastRenderedPageBreak/>
        <w:t>3. Направления улучшения использования основных средств в ОАО «ФанДОК»</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b/>
          <w:bCs/>
          <w:color w:val="000000"/>
          <w:sz w:val="28"/>
          <w:szCs w:val="28"/>
        </w:rPr>
      </w:pPr>
      <w:r>
        <w:rPr>
          <w:b/>
          <w:bCs/>
          <w:color w:val="000000"/>
          <w:sz w:val="28"/>
          <w:szCs w:val="28"/>
        </w:rPr>
        <w:t>3.1 Технического перевооружения производства основных фондов в ОАО «ФанДОК» (фанерный завод)</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Главным фактором повышения эффективности использования основных фондов в ОАО «ФанДОК» является их обновление и техническое совершенствование. Техническое перевооружение производства в ОАО «ФанДОК» предлагается произвести на предприятии с целью повышения конкурентоспособности выпускаемой продукции по качественному и ценовому факторам, улучшения потребительских свойств, наращивания производственных мощностей и увеличения экспортного потенциала выпускаемой продукции.</w:t>
      </w:r>
    </w:p>
    <w:p w:rsidR="00C165B9" w:rsidRDefault="00C165B9">
      <w:pPr>
        <w:spacing w:line="360" w:lineRule="auto"/>
        <w:ind w:firstLine="709"/>
        <w:jc w:val="both"/>
        <w:rPr>
          <w:color w:val="000000"/>
          <w:sz w:val="28"/>
          <w:szCs w:val="28"/>
        </w:rPr>
      </w:pPr>
      <w:r>
        <w:rPr>
          <w:color w:val="000000"/>
          <w:sz w:val="28"/>
          <w:szCs w:val="28"/>
        </w:rPr>
        <w:t>Высококачественная и недорогая продукция может производиться только на современном, высокопроизводительном оборудовании, по передовым технологиям при строжайшем контроле качества.</w:t>
      </w:r>
    </w:p>
    <w:p w:rsidR="00C165B9" w:rsidRDefault="00C165B9">
      <w:pPr>
        <w:spacing w:line="360" w:lineRule="auto"/>
        <w:ind w:firstLine="709"/>
        <w:jc w:val="both"/>
        <w:rPr>
          <w:color w:val="000000"/>
          <w:sz w:val="28"/>
          <w:szCs w:val="28"/>
        </w:rPr>
      </w:pPr>
      <w:r>
        <w:rPr>
          <w:color w:val="000000"/>
          <w:sz w:val="28"/>
          <w:szCs w:val="28"/>
        </w:rPr>
        <w:t>Реализация мероприятий по модернизации действующего производства в ОАО «ФанДОК» предусматривается в соответствии с Указом Президента Республики Беларусь от 18.10.2007 г. № 529 «О некоторых мерах по развитию деревообрабатывающей промышленности». Инвестиционная программа включает в себя высокоэффективное оборудование, обеспечивающее получение максимальной прибыли</w:t>
      </w:r>
    </w:p>
    <w:p w:rsidR="00C165B9" w:rsidRDefault="00C165B9">
      <w:pPr>
        <w:spacing w:line="360" w:lineRule="auto"/>
        <w:ind w:firstLine="709"/>
        <w:jc w:val="both"/>
        <w:rPr>
          <w:color w:val="000000"/>
          <w:sz w:val="28"/>
          <w:szCs w:val="28"/>
        </w:rPr>
      </w:pPr>
      <w:r>
        <w:rPr>
          <w:color w:val="000000"/>
          <w:sz w:val="28"/>
          <w:szCs w:val="28"/>
        </w:rPr>
        <w:t>В 2013 г. запланировано окончание реализации начатых проектов:</w:t>
      </w:r>
    </w:p>
    <w:p w:rsidR="00C165B9" w:rsidRDefault="00C165B9">
      <w:pPr>
        <w:tabs>
          <w:tab w:val="left" w:pos="80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Завершение строительства завода ДСтП. Планируемый запуск 2 квартал 2013 г. 7844 млн..р</w:t>
      </w:r>
    </w:p>
    <w:p w:rsidR="00C165B9" w:rsidRDefault="00C165B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Запуск приобретенного нового оборудования для лесопильного цеха.</w:t>
      </w:r>
    </w:p>
    <w:p w:rsidR="00C165B9" w:rsidRDefault="00C165B9">
      <w:pPr>
        <w:spacing w:line="360" w:lineRule="auto"/>
        <w:ind w:firstLine="709"/>
        <w:jc w:val="both"/>
        <w:rPr>
          <w:color w:val="000000"/>
          <w:sz w:val="28"/>
          <w:szCs w:val="28"/>
        </w:rPr>
      </w:pPr>
      <w:r>
        <w:rPr>
          <w:color w:val="000000"/>
          <w:sz w:val="28"/>
          <w:szCs w:val="28"/>
        </w:rPr>
        <w:t>В 2013 г. запланирована реализация следующих проектов:</w:t>
      </w:r>
    </w:p>
    <w:p w:rsidR="00C165B9" w:rsidRDefault="00C165B9">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Модернизация действующего фанерного завода 54676 млн..р</w:t>
      </w:r>
    </w:p>
    <w:p w:rsidR="00C165B9" w:rsidRDefault="00C165B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Модернизация участка цеха мебели (цех СМП) 8165 млн..р</w:t>
      </w:r>
    </w:p>
    <w:p w:rsidR="00C165B9" w:rsidRDefault="00C165B9">
      <w:pPr>
        <w:spacing w:line="360" w:lineRule="auto"/>
        <w:ind w:firstLine="709"/>
        <w:jc w:val="both"/>
        <w:rPr>
          <w:color w:val="000000"/>
          <w:sz w:val="28"/>
          <w:szCs w:val="28"/>
        </w:rPr>
      </w:pPr>
      <w:r>
        <w:rPr>
          <w:color w:val="000000"/>
          <w:sz w:val="28"/>
          <w:szCs w:val="28"/>
        </w:rPr>
        <w:t>Древесностружечная плита (ДСтП) - листовой материал, изготовленный путем горячего прессования древесной стружки, смешанной со связующим веществом. Для изготовления ДСП применяются низкотоксичные карбамидоформальдегидные и фенолформальдегидные связующие, обеспечивающие содержание свободного формальдегида в соответствии классом эмиссии Е-1. Основным сырьем для производства ДСП является технологическая щепа из отходов лесопильного и деревообрабатывающего производств, а также отходы в виде шпон-рванины и карандашей фанерного производства.</w:t>
      </w:r>
    </w:p>
    <w:p w:rsidR="00C165B9" w:rsidRDefault="00C165B9">
      <w:pPr>
        <w:spacing w:line="360" w:lineRule="auto"/>
        <w:ind w:firstLine="709"/>
        <w:jc w:val="both"/>
        <w:rPr>
          <w:color w:val="000000"/>
          <w:sz w:val="28"/>
          <w:szCs w:val="28"/>
        </w:rPr>
      </w:pPr>
      <w:r>
        <w:rPr>
          <w:color w:val="000000"/>
          <w:sz w:val="28"/>
          <w:szCs w:val="28"/>
        </w:rPr>
        <w:t>ДСтП отличает качество поверхности, экологичность, высокая прочность, легкость обработки кромок и фрезерования. Благодаря этим преимуществам древесностружечной плиты (ДСтП) перед другими плитными материалами они нашли применение в производстве корпусной мебели, в строительстве и других отраслях промышленности. В мебельном производстве ДСтП применяют для изготовления корпусов мягкой мебели, мебельных заготовок, столешниц, детской и кухонной мебели, мебели для офиса, прихожих. В строительстве - внутренняя отделка помещений, изготовление дверей, подоконников, выставочных конструкций, стеллажей, использование как основа под потолки, настил под полы.</w:t>
      </w:r>
    </w:p>
    <w:p w:rsidR="00C165B9" w:rsidRDefault="00C165B9">
      <w:pPr>
        <w:spacing w:line="360" w:lineRule="auto"/>
        <w:ind w:firstLine="709"/>
        <w:jc w:val="both"/>
        <w:rPr>
          <w:color w:val="000000"/>
          <w:sz w:val="28"/>
          <w:szCs w:val="28"/>
        </w:rPr>
      </w:pPr>
      <w:r>
        <w:rPr>
          <w:color w:val="000000"/>
          <w:sz w:val="28"/>
          <w:szCs w:val="28"/>
        </w:rPr>
        <w:t>На сегодняшний день увеличение объема производства фанеры, - перспективное направление развития предприятия. Удельный вес продукции фанерного завода в объеме товарной продукции составляет около 73,5 %. Техническое перевооружение производства предусматривает выпуск фанеры размером 1525</w:t>
      </w:r>
      <w:r>
        <w:rPr>
          <w:rFonts w:ascii="Times New Roman" w:hAnsi="Times New Roman" w:cs="Times New Roman"/>
          <w:color w:val="000000"/>
          <w:sz w:val="28"/>
          <w:szCs w:val="28"/>
        </w:rPr>
        <w:t>×1525</w:t>
      </w:r>
      <w:r>
        <w:rPr>
          <w:color w:val="000000"/>
          <w:sz w:val="28"/>
          <w:szCs w:val="28"/>
        </w:rPr>
        <w:t xml:space="preserve"> мм в количестве 50000 м</w:t>
      </w:r>
      <w:r>
        <w:rPr>
          <w:color w:val="000000"/>
          <w:sz w:val="28"/>
          <w:szCs w:val="28"/>
          <w:vertAlign w:val="superscript"/>
        </w:rPr>
        <w:t>3</w:t>
      </w:r>
      <w:r>
        <w:rPr>
          <w:color w:val="000000"/>
          <w:sz w:val="28"/>
          <w:szCs w:val="28"/>
        </w:rPr>
        <w:t>, толщиной от 4 мм до 18 мм и позволит увеличить удельный вес шлифованной продукции с 51 % до 62 %.</w:t>
      </w:r>
    </w:p>
    <w:p w:rsidR="00C165B9" w:rsidRDefault="00C165B9">
      <w:pPr>
        <w:spacing w:line="360" w:lineRule="auto"/>
        <w:ind w:firstLine="709"/>
        <w:jc w:val="both"/>
        <w:rPr>
          <w:color w:val="000000"/>
          <w:sz w:val="28"/>
          <w:szCs w:val="28"/>
        </w:rPr>
      </w:pPr>
      <w:r>
        <w:rPr>
          <w:color w:val="000000"/>
          <w:sz w:val="28"/>
          <w:szCs w:val="28"/>
        </w:rPr>
        <w:lastRenderedPageBreak/>
        <w:t>Для реализации проекта по техническому перевооружению фанерного производства, необходимо приобретение соответствующего оборудования:</w:t>
      </w:r>
    </w:p>
    <w:p w:rsidR="00C165B9" w:rsidRDefault="00C165B9">
      <w:pPr>
        <w:spacing w:line="360" w:lineRule="auto"/>
        <w:ind w:firstLine="709"/>
        <w:jc w:val="both"/>
        <w:rPr>
          <w:color w:val="000000"/>
          <w:sz w:val="28"/>
          <w:szCs w:val="28"/>
        </w:rPr>
      </w:pPr>
      <w:r>
        <w:rPr>
          <w:color w:val="000000"/>
          <w:sz w:val="28"/>
          <w:szCs w:val="28"/>
        </w:rPr>
        <w:t>линии ребросклеивания;</w:t>
      </w:r>
    </w:p>
    <w:p w:rsidR="00C165B9" w:rsidRDefault="00C165B9">
      <w:pPr>
        <w:spacing w:line="360" w:lineRule="auto"/>
        <w:ind w:firstLine="709"/>
        <w:jc w:val="both"/>
        <w:rPr>
          <w:color w:val="000000"/>
          <w:sz w:val="28"/>
          <w:szCs w:val="28"/>
        </w:rPr>
      </w:pPr>
      <w:r>
        <w:rPr>
          <w:color w:val="000000"/>
          <w:sz w:val="28"/>
          <w:szCs w:val="28"/>
        </w:rPr>
        <w:t>лущильных станков;</w:t>
      </w:r>
    </w:p>
    <w:p w:rsidR="00C165B9" w:rsidRDefault="00C165B9">
      <w:pPr>
        <w:spacing w:line="360" w:lineRule="auto"/>
        <w:ind w:firstLine="709"/>
        <w:jc w:val="both"/>
        <w:rPr>
          <w:color w:val="000000"/>
          <w:sz w:val="28"/>
          <w:szCs w:val="28"/>
        </w:rPr>
      </w:pPr>
      <w:r>
        <w:rPr>
          <w:color w:val="000000"/>
          <w:sz w:val="28"/>
          <w:szCs w:val="28"/>
        </w:rPr>
        <w:t>пресса для склеивания фанеры;</w:t>
      </w:r>
    </w:p>
    <w:p w:rsidR="00C165B9" w:rsidRDefault="00C165B9">
      <w:pPr>
        <w:spacing w:line="360" w:lineRule="auto"/>
        <w:ind w:firstLine="709"/>
        <w:jc w:val="both"/>
        <w:rPr>
          <w:color w:val="000000"/>
          <w:sz w:val="28"/>
          <w:szCs w:val="28"/>
        </w:rPr>
      </w:pPr>
      <w:r>
        <w:rPr>
          <w:color w:val="000000"/>
          <w:sz w:val="28"/>
          <w:szCs w:val="28"/>
        </w:rPr>
        <w:t>линии раскроя кряжей;</w:t>
      </w:r>
    </w:p>
    <w:p w:rsidR="00C165B9" w:rsidRDefault="00C165B9">
      <w:pPr>
        <w:spacing w:line="360" w:lineRule="auto"/>
        <w:ind w:firstLine="709"/>
        <w:jc w:val="both"/>
        <w:rPr>
          <w:color w:val="000000"/>
          <w:sz w:val="28"/>
          <w:szCs w:val="28"/>
        </w:rPr>
      </w:pPr>
      <w:r>
        <w:rPr>
          <w:color w:val="000000"/>
          <w:sz w:val="28"/>
          <w:szCs w:val="28"/>
        </w:rPr>
        <w:t>роликовой сушилки с теплогенератором на древесных отходах.</w:t>
      </w:r>
    </w:p>
    <w:p w:rsidR="00C165B9" w:rsidRDefault="00C165B9">
      <w:pPr>
        <w:spacing w:line="360" w:lineRule="auto"/>
        <w:ind w:firstLine="709"/>
        <w:jc w:val="both"/>
        <w:rPr>
          <w:color w:val="000000"/>
          <w:sz w:val="28"/>
          <w:szCs w:val="28"/>
        </w:rPr>
      </w:pPr>
      <w:r>
        <w:rPr>
          <w:color w:val="000000"/>
          <w:sz w:val="28"/>
          <w:szCs w:val="28"/>
        </w:rPr>
        <w:t>А так же необходимо усовершенствовать крановое хозяйство.</w:t>
      </w:r>
    </w:p>
    <w:p w:rsidR="00C165B9" w:rsidRDefault="00C165B9">
      <w:pPr>
        <w:spacing w:line="360" w:lineRule="auto"/>
        <w:ind w:firstLine="709"/>
        <w:jc w:val="both"/>
        <w:rPr>
          <w:color w:val="000000"/>
          <w:sz w:val="28"/>
          <w:szCs w:val="28"/>
        </w:rPr>
      </w:pPr>
      <w:r>
        <w:rPr>
          <w:color w:val="000000"/>
          <w:sz w:val="28"/>
          <w:szCs w:val="28"/>
        </w:rPr>
        <w:t>По проекту модернизации действующего фанерного завода были проведены конкурсы и заключены договора на поставку оборудования с ЗАО «Современные фанерные технологии» (роликовая сушилка с теплогенератором на древесных отходах, 20-ти пролетный пресс, ребросклеивание «Китагава» Япония), ООО «РаутеСервис» (линия лущения, прирубки и укладки шпона, линия обрезки).</w:t>
      </w:r>
    </w:p>
    <w:p w:rsidR="00C165B9" w:rsidRDefault="00C165B9">
      <w:pPr>
        <w:spacing w:line="360" w:lineRule="auto"/>
        <w:ind w:firstLine="709"/>
        <w:jc w:val="both"/>
        <w:rPr>
          <w:color w:val="000000"/>
          <w:sz w:val="28"/>
          <w:szCs w:val="28"/>
        </w:rPr>
      </w:pPr>
      <w:r>
        <w:rPr>
          <w:color w:val="000000"/>
          <w:sz w:val="28"/>
          <w:szCs w:val="28"/>
        </w:rPr>
        <w:t>В качестве источников финансирования проекта планируется привлечение банковского кредита ОАО «СБ» Беларусбанк». Банковский кредит ОАО СБ «Беларусбанк» привлекается с условием погашения основного долга через год после отражения в бухгалтерском балансе объектов основных средств. Размер платы за пользование кредитами в белорусских рублях не должен превышать ставку рефинансирования более чем на 3 процентных пункта и в размере не более 12 % по кредитам в иностранной валюте.</w:t>
      </w:r>
    </w:p>
    <w:p w:rsidR="00C165B9" w:rsidRDefault="00C165B9">
      <w:pPr>
        <w:spacing w:line="360" w:lineRule="auto"/>
        <w:ind w:firstLine="709"/>
        <w:jc w:val="both"/>
        <w:rPr>
          <w:color w:val="000000"/>
          <w:sz w:val="28"/>
          <w:szCs w:val="28"/>
        </w:rPr>
      </w:pPr>
      <w:r>
        <w:rPr>
          <w:color w:val="000000"/>
          <w:sz w:val="28"/>
          <w:szCs w:val="28"/>
        </w:rPr>
        <w:t xml:space="preserve">На погашение платежей по процентам запланировано предоставление компенсации государства в размере 100 % ставки рефинансирования по кредитам в белорусских рублях и за пользование кредитами, полученными в иностранной валюте 100 % ставки по кредиту. Помимо кредита ОАО «Беларусбанк» будут использованы и собственные средства ОАО «ФанДОК», направляемые на уплату НДС в таможенные органы по ввозимому </w:t>
      </w:r>
      <w:r>
        <w:rPr>
          <w:color w:val="000000"/>
          <w:sz w:val="28"/>
          <w:szCs w:val="28"/>
        </w:rPr>
        <w:lastRenderedPageBreak/>
        <w:t>оборудованию.</w:t>
      </w:r>
    </w:p>
    <w:p w:rsidR="00C165B9" w:rsidRDefault="00C165B9">
      <w:pPr>
        <w:spacing w:line="360" w:lineRule="auto"/>
        <w:ind w:firstLine="709"/>
        <w:jc w:val="both"/>
        <w:rPr>
          <w:color w:val="000000"/>
          <w:sz w:val="28"/>
          <w:szCs w:val="28"/>
        </w:rPr>
      </w:pPr>
      <w:r>
        <w:rPr>
          <w:color w:val="000000"/>
          <w:sz w:val="28"/>
          <w:szCs w:val="28"/>
        </w:rPr>
        <w:t>Рассмотрим подробнее цель модернизации фанерного завода. В таблице 3.1 представлена теоретическая и фактическая производительность оборудования данного завода</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Таблица 3.1 - Расчет производительности оборудования фанерного завода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665"/>
        <w:gridCol w:w="2691"/>
        <w:gridCol w:w="3225"/>
        <w:gridCol w:w="716"/>
      </w:tblGrid>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Наименование оборудованя</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Теоретическая производительность</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Фактическая производительность</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Изм.</w:t>
            </w: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 Лущильное отделение</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Линия лущения 2 шт.</w:t>
            </w:r>
            <w:r>
              <w:rPr>
                <w:sz w:val="28"/>
                <w:szCs w:val="28"/>
              </w:rPr>
              <w:t xml:space="preserve"> </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3800 м</w:t>
            </w:r>
            <w:r>
              <w:rPr>
                <w:color w:val="000000"/>
                <w:sz w:val="20"/>
                <w:szCs w:val="20"/>
                <w:vertAlign w:val="superscript"/>
                <w:lang w:val="be-BY"/>
              </w:rPr>
              <w:t>3</w:t>
            </w:r>
            <w:r>
              <w:rPr>
                <w:color w:val="000000"/>
                <w:sz w:val="20"/>
                <w:szCs w:val="20"/>
                <w:lang w:val="be-BY"/>
              </w:rPr>
              <w:t>/мес 45600 м</w:t>
            </w:r>
            <w:r>
              <w:rPr>
                <w:color w:val="000000"/>
                <w:sz w:val="20"/>
                <w:szCs w:val="20"/>
                <w:vertAlign w:val="superscript"/>
                <w:lang w:val="be-BY"/>
              </w:rPr>
              <w:t>3</w:t>
            </w:r>
            <w:r>
              <w:rPr>
                <w:color w:val="000000"/>
                <w:sz w:val="20"/>
                <w:szCs w:val="20"/>
                <w:lang w:val="be-BY"/>
              </w:rPr>
              <w:t>/год</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2697 м</w:t>
            </w:r>
            <w:r>
              <w:rPr>
                <w:color w:val="000000"/>
                <w:sz w:val="20"/>
                <w:szCs w:val="20"/>
                <w:vertAlign w:val="superscript"/>
                <w:lang w:val="be-BY"/>
              </w:rPr>
              <w:t>3</w:t>
            </w:r>
            <w:r>
              <w:rPr>
                <w:color w:val="000000"/>
                <w:sz w:val="20"/>
                <w:szCs w:val="20"/>
                <w:lang w:val="be-BY"/>
              </w:rPr>
              <w:t>/мес 32400 м</w:t>
            </w:r>
            <w:r>
              <w:rPr>
                <w:color w:val="000000"/>
                <w:sz w:val="20"/>
                <w:szCs w:val="20"/>
                <w:vertAlign w:val="superscript"/>
                <w:lang w:val="be-BY"/>
              </w:rPr>
              <w:t>3</w:t>
            </w:r>
            <w:r>
              <w:rPr>
                <w:color w:val="000000"/>
                <w:sz w:val="20"/>
                <w:szCs w:val="20"/>
                <w:lang w:val="be-BY"/>
              </w:rPr>
              <w:t>/год</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Лущильные станки 3 шт.</w:t>
            </w:r>
            <w:r>
              <w:rPr>
                <w:sz w:val="28"/>
                <w:szCs w:val="28"/>
              </w:rPr>
              <w:t xml:space="preserve"> </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4838 м</w:t>
            </w:r>
            <w:r>
              <w:rPr>
                <w:color w:val="000000"/>
                <w:sz w:val="20"/>
                <w:szCs w:val="20"/>
                <w:vertAlign w:val="superscript"/>
                <w:lang w:val="be-BY"/>
              </w:rPr>
              <w:t>3</w:t>
            </w:r>
            <w:r>
              <w:rPr>
                <w:color w:val="000000"/>
                <w:sz w:val="20"/>
                <w:szCs w:val="20"/>
                <w:lang w:val="be-BY"/>
              </w:rPr>
              <w:t>/мес 45600 м</w:t>
            </w:r>
            <w:r>
              <w:rPr>
                <w:color w:val="000000"/>
                <w:sz w:val="20"/>
                <w:szCs w:val="20"/>
                <w:vertAlign w:val="superscript"/>
                <w:lang w:val="be-BY"/>
              </w:rPr>
              <w:t>3</w:t>
            </w:r>
            <w:r>
              <w:rPr>
                <w:color w:val="000000"/>
                <w:sz w:val="20"/>
                <w:szCs w:val="20"/>
                <w:lang w:val="be-BY"/>
              </w:rPr>
              <w:t>/год</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1108 м</w:t>
            </w:r>
            <w:r>
              <w:rPr>
                <w:color w:val="000000"/>
                <w:sz w:val="20"/>
                <w:szCs w:val="20"/>
                <w:vertAlign w:val="superscript"/>
                <w:lang w:val="be-BY"/>
              </w:rPr>
              <w:t>3</w:t>
            </w:r>
            <w:r>
              <w:rPr>
                <w:color w:val="000000"/>
                <w:sz w:val="20"/>
                <w:szCs w:val="20"/>
                <w:lang w:val="be-BY"/>
              </w:rPr>
              <w:t>/мес 13306 м</w:t>
            </w:r>
            <w:r>
              <w:rPr>
                <w:color w:val="000000"/>
                <w:sz w:val="20"/>
                <w:szCs w:val="20"/>
                <w:vertAlign w:val="superscript"/>
                <w:lang w:val="be-BY"/>
              </w:rPr>
              <w:t>3</w:t>
            </w:r>
            <w:r>
              <w:rPr>
                <w:color w:val="000000"/>
                <w:sz w:val="20"/>
                <w:szCs w:val="20"/>
                <w:lang w:val="be-BY"/>
              </w:rPr>
              <w:t>/год</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итого</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103656 м</w:t>
            </w:r>
            <w:r>
              <w:rPr>
                <w:color w:val="000000"/>
                <w:sz w:val="20"/>
                <w:szCs w:val="20"/>
                <w:vertAlign w:val="superscript"/>
                <w:lang w:val="be-BY"/>
              </w:rPr>
              <w:t>3</w:t>
            </w:r>
            <w:r>
              <w:rPr>
                <w:color w:val="000000"/>
                <w:sz w:val="20"/>
                <w:szCs w:val="20"/>
                <w:lang w:val="be-BY"/>
              </w:rPr>
              <w:t>/год шпона</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45706 м</w:t>
            </w:r>
            <w:r>
              <w:rPr>
                <w:color w:val="000000"/>
                <w:sz w:val="20"/>
                <w:szCs w:val="20"/>
                <w:vertAlign w:val="superscript"/>
                <w:lang w:val="be-BY"/>
              </w:rPr>
              <w:t>3</w:t>
            </w:r>
            <w:r>
              <w:rPr>
                <w:color w:val="000000"/>
                <w:sz w:val="20"/>
                <w:szCs w:val="20"/>
                <w:lang w:val="be-BY"/>
              </w:rPr>
              <w:t>/год шпона</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Итого фанеры в год, м</w:t>
            </w:r>
            <w:r>
              <w:rPr>
                <w:color w:val="000000"/>
                <w:sz w:val="20"/>
                <w:szCs w:val="20"/>
                <w:vertAlign w:val="superscript"/>
                <w:lang w:val="be-BY"/>
              </w:rPr>
              <w:t>3</w:t>
            </w:r>
          </w:p>
        </w:tc>
        <w:tc>
          <w:tcPr>
            <w:tcW w:w="2691"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570355" cy="36449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70355" cy="364490"/>
                          </a:xfrm>
                          <a:prstGeom prst="rect">
                            <a:avLst/>
                          </a:prstGeom>
                          <a:noFill/>
                          <a:ln>
                            <a:noFill/>
                          </a:ln>
                        </pic:spPr>
                      </pic:pic>
                    </a:graphicData>
                  </a:graphic>
                </wp:inline>
              </w:drawing>
            </w:r>
          </w:p>
        </w:tc>
        <w:tc>
          <w:tcPr>
            <w:tcW w:w="3225"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570355" cy="3644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70355" cy="364490"/>
                          </a:xfrm>
                          <a:prstGeom prst="rect">
                            <a:avLst/>
                          </a:prstGeom>
                          <a:noFill/>
                          <a:ln>
                            <a:noFill/>
                          </a:ln>
                        </pic:spPr>
                      </pic:pic>
                    </a:graphicData>
                  </a:graphic>
                </wp:inline>
              </w:drawing>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-39729</w:t>
            </w: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 Сушильное отделение</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Сушильные камеры СРГМ</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6552 м</w:t>
            </w:r>
            <w:r>
              <w:rPr>
                <w:color w:val="000000"/>
                <w:sz w:val="20"/>
                <w:szCs w:val="20"/>
                <w:vertAlign w:val="superscript"/>
                <w:lang w:val="be-BY"/>
              </w:rPr>
              <w:t>3</w:t>
            </w:r>
            <w:r>
              <w:rPr>
                <w:color w:val="000000"/>
                <w:sz w:val="20"/>
                <w:szCs w:val="20"/>
                <w:lang w:val="be-BY"/>
              </w:rPr>
              <w:t>/мес 78624 м</w:t>
            </w:r>
            <w:r>
              <w:rPr>
                <w:color w:val="000000"/>
                <w:sz w:val="20"/>
                <w:szCs w:val="20"/>
                <w:vertAlign w:val="superscript"/>
                <w:lang w:val="be-BY"/>
              </w:rPr>
              <w:t>3</w:t>
            </w:r>
            <w:r>
              <w:rPr>
                <w:color w:val="000000"/>
                <w:sz w:val="20"/>
                <w:szCs w:val="20"/>
                <w:lang w:val="be-BY"/>
              </w:rPr>
              <w:t>/год</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5015 м</w:t>
            </w:r>
            <w:r>
              <w:rPr>
                <w:color w:val="000000"/>
                <w:sz w:val="20"/>
                <w:szCs w:val="20"/>
                <w:vertAlign w:val="superscript"/>
                <w:lang w:val="be-BY"/>
              </w:rPr>
              <w:t>3</w:t>
            </w:r>
            <w:r>
              <w:rPr>
                <w:color w:val="000000"/>
                <w:sz w:val="20"/>
                <w:szCs w:val="20"/>
                <w:lang w:val="be-BY"/>
              </w:rPr>
              <w:t>/мес 60178 м</w:t>
            </w:r>
            <w:r>
              <w:rPr>
                <w:color w:val="000000"/>
                <w:sz w:val="20"/>
                <w:szCs w:val="20"/>
                <w:vertAlign w:val="superscript"/>
                <w:lang w:val="be-BY"/>
              </w:rPr>
              <w:t>3</w:t>
            </w:r>
            <w:r>
              <w:rPr>
                <w:color w:val="000000"/>
                <w:sz w:val="20"/>
                <w:szCs w:val="20"/>
                <w:lang w:val="be-BY"/>
              </w:rPr>
              <w:t>/год</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итого</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78624 м</w:t>
            </w:r>
            <w:r>
              <w:rPr>
                <w:color w:val="000000"/>
                <w:sz w:val="20"/>
                <w:szCs w:val="20"/>
                <w:vertAlign w:val="superscript"/>
                <w:lang w:val="be-BY"/>
              </w:rPr>
              <w:t>3</w:t>
            </w:r>
            <w:r>
              <w:rPr>
                <w:color w:val="000000"/>
                <w:sz w:val="20"/>
                <w:szCs w:val="20"/>
                <w:lang w:val="be-BY"/>
              </w:rPr>
              <w:t>/год шпона</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60178 м</w:t>
            </w:r>
            <w:r>
              <w:rPr>
                <w:color w:val="000000"/>
                <w:sz w:val="20"/>
                <w:szCs w:val="20"/>
                <w:vertAlign w:val="superscript"/>
                <w:lang w:val="be-BY"/>
              </w:rPr>
              <w:t>3</w:t>
            </w:r>
            <w:r>
              <w:rPr>
                <w:color w:val="000000"/>
                <w:sz w:val="20"/>
                <w:szCs w:val="20"/>
                <w:lang w:val="be-BY"/>
              </w:rPr>
              <w:t>/год шпона</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Итого фанеры в год, м</w:t>
            </w:r>
            <w:r>
              <w:rPr>
                <w:color w:val="000000"/>
                <w:sz w:val="20"/>
                <w:szCs w:val="20"/>
                <w:vertAlign w:val="superscript"/>
                <w:lang w:val="be-BY"/>
              </w:rPr>
              <w:t>3</w:t>
            </w:r>
          </w:p>
        </w:tc>
        <w:tc>
          <w:tcPr>
            <w:tcW w:w="2691"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245870" cy="36449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45870" cy="364490"/>
                          </a:xfrm>
                          <a:prstGeom prst="rect">
                            <a:avLst/>
                          </a:prstGeom>
                          <a:noFill/>
                          <a:ln>
                            <a:noFill/>
                          </a:ln>
                        </pic:spPr>
                      </pic:pic>
                    </a:graphicData>
                  </a:graphic>
                </wp:inline>
              </w:drawing>
            </w:r>
          </w:p>
        </w:tc>
        <w:tc>
          <w:tcPr>
            <w:tcW w:w="3225"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245870" cy="3644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5870" cy="364490"/>
                          </a:xfrm>
                          <a:prstGeom prst="rect">
                            <a:avLst/>
                          </a:prstGeom>
                          <a:noFill/>
                          <a:ln>
                            <a:noFill/>
                          </a:ln>
                        </pic:spPr>
                      </pic:pic>
                    </a:graphicData>
                  </a:graphic>
                </wp:inline>
              </w:drawing>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-13911</w:t>
            </w: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sz w:val="28"/>
                <w:szCs w:val="28"/>
              </w:rPr>
            </w:pPr>
            <w:r>
              <w:rPr>
                <w:color w:val="000000"/>
                <w:sz w:val="20"/>
                <w:szCs w:val="20"/>
              </w:rPr>
              <w:t>3 Пресс гидравлический (15 этажей) 4 шт.</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5211 м</w:t>
            </w:r>
            <w:r>
              <w:rPr>
                <w:color w:val="000000"/>
                <w:sz w:val="20"/>
                <w:szCs w:val="20"/>
                <w:vertAlign w:val="superscript"/>
                <w:lang w:val="be-BY"/>
              </w:rPr>
              <w:t>3</w:t>
            </w:r>
            <w:r>
              <w:rPr>
                <w:color w:val="000000"/>
                <w:sz w:val="20"/>
                <w:szCs w:val="20"/>
                <w:lang w:val="be-BY"/>
              </w:rPr>
              <w:t>/мес 62530 м</w:t>
            </w:r>
            <w:r>
              <w:rPr>
                <w:color w:val="000000"/>
                <w:sz w:val="20"/>
                <w:szCs w:val="20"/>
                <w:vertAlign w:val="superscript"/>
                <w:lang w:val="be-BY"/>
              </w:rPr>
              <w:t>3</w:t>
            </w:r>
            <w:r>
              <w:rPr>
                <w:color w:val="000000"/>
                <w:sz w:val="20"/>
                <w:szCs w:val="20"/>
                <w:lang w:val="be-BY"/>
              </w:rPr>
              <w:t>/год</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3024 м</w:t>
            </w:r>
            <w:r>
              <w:rPr>
                <w:color w:val="000000"/>
                <w:sz w:val="20"/>
                <w:szCs w:val="20"/>
                <w:vertAlign w:val="superscript"/>
                <w:lang w:val="be-BY"/>
              </w:rPr>
              <w:t>3</w:t>
            </w:r>
            <w:r>
              <w:rPr>
                <w:color w:val="000000"/>
                <w:sz w:val="20"/>
                <w:szCs w:val="20"/>
                <w:lang w:val="be-BY"/>
              </w:rPr>
              <w:t>/мес 36289 м</w:t>
            </w:r>
            <w:r>
              <w:rPr>
                <w:color w:val="000000"/>
                <w:sz w:val="20"/>
                <w:szCs w:val="20"/>
                <w:vertAlign w:val="superscript"/>
                <w:lang w:val="be-BY"/>
              </w:rPr>
              <w:t>3</w:t>
            </w:r>
            <w:r>
              <w:rPr>
                <w:color w:val="000000"/>
                <w:sz w:val="20"/>
                <w:szCs w:val="20"/>
                <w:lang w:val="be-BY"/>
              </w:rPr>
              <w:t>/год</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62530 м</w:t>
            </w:r>
            <w:r>
              <w:rPr>
                <w:color w:val="000000"/>
                <w:sz w:val="20"/>
                <w:szCs w:val="20"/>
                <w:vertAlign w:val="superscript"/>
                <w:lang w:val="be-BY"/>
              </w:rPr>
              <w:t>3</w:t>
            </w:r>
            <w:r>
              <w:rPr>
                <w:color w:val="000000"/>
                <w:sz w:val="20"/>
                <w:szCs w:val="20"/>
                <w:lang w:val="be-BY"/>
              </w:rPr>
              <w:t>/год фанеры</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36289 м</w:t>
            </w:r>
            <w:r>
              <w:rPr>
                <w:color w:val="000000"/>
                <w:sz w:val="20"/>
                <w:szCs w:val="20"/>
                <w:vertAlign w:val="superscript"/>
                <w:lang w:val="be-BY"/>
              </w:rPr>
              <w:t>3</w:t>
            </w:r>
            <w:r>
              <w:rPr>
                <w:color w:val="000000"/>
                <w:sz w:val="20"/>
                <w:szCs w:val="20"/>
                <w:lang w:val="be-BY"/>
              </w:rPr>
              <w:t>/год фанеры</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-26240</w:t>
            </w: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 Линя обрезки</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rPr>
            </w:pPr>
            <w:r>
              <w:rPr>
                <w:color w:val="000000"/>
                <w:sz w:val="20"/>
                <w:szCs w:val="20"/>
              </w:rPr>
              <w:t>70 м</w:t>
            </w:r>
            <w:r>
              <w:rPr>
                <w:color w:val="000000"/>
                <w:sz w:val="20"/>
                <w:szCs w:val="20"/>
                <w:vertAlign w:val="superscript"/>
              </w:rPr>
              <w:t>3</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65 м</w:t>
            </w:r>
            <w:r>
              <w:rPr>
                <w:color w:val="000000"/>
                <w:sz w:val="20"/>
                <w:szCs w:val="20"/>
                <w:vertAlign w:val="superscript"/>
                <w:lang w:val="be-BY"/>
              </w:rPr>
              <w:t>3</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w:t>
            </w:r>
          </w:p>
        </w:tc>
      </w:tr>
      <w:tr w:rsidR="00C165B9">
        <w:trPr>
          <w:jc w:val="center"/>
        </w:trPr>
        <w:tc>
          <w:tcPr>
            <w:tcW w:w="266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 Линия шлифования</w:t>
            </w:r>
          </w:p>
        </w:tc>
        <w:tc>
          <w:tcPr>
            <w:tcW w:w="26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40 м</w:t>
            </w:r>
            <w:r>
              <w:rPr>
                <w:color w:val="000000"/>
                <w:sz w:val="20"/>
                <w:szCs w:val="20"/>
                <w:vertAlign w:val="superscript"/>
                <w:lang w:val="be-BY"/>
              </w:rPr>
              <w:t>3</w:t>
            </w:r>
          </w:p>
        </w:tc>
        <w:tc>
          <w:tcPr>
            <w:tcW w:w="322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35-40 м</w:t>
            </w:r>
            <w:r>
              <w:rPr>
                <w:color w:val="000000"/>
                <w:sz w:val="20"/>
                <w:szCs w:val="20"/>
                <w:vertAlign w:val="superscript"/>
                <w:lang w:val="be-BY"/>
              </w:rPr>
              <w:t>3</w:t>
            </w:r>
          </w:p>
        </w:tc>
        <w:tc>
          <w:tcPr>
            <w:tcW w:w="7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-5-10</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Из таблицы 3.1 видно, что данное оборудование на фанерном заводе по фактической производительности дает не более 36000м</w:t>
      </w:r>
      <w:r>
        <w:rPr>
          <w:color w:val="000000"/>
          <w:sz w:val="28"/>
          <w:szCs w:val="28"/>
          <w:vertAlign w:val="superscript"/>
        </w:rPr>
        <w:t xml:space="preserve">3 </w:t>
      </w:r>
      <w:r>
        <w:rPr>
          <w:color w:val="000000"/>
          <w:sz w:val="28"/>
          <w:szCs w:val="28"/>
        </w:rPr>
        <w:t>фанеры в год. Хотя производительность линии обрезки и линии шлифования позволяет выйти на заданные мощности.</w:t>
      </w:r>
    </w:p>
    <w:p w:rsidR="00C165B9" w:rsidRDefault="00C165B9">
      <w:pPr>
        <w:spacing w:line="360" w:lineRule="auto"/>
        <w:ind w:firstLine="709"/>
        <w:jc w:val="both"/>
        <w:rPr>
          <w:color w:val="000000"/>
          <w:sz w:val="28"/>
          <w:szCs w:val="28"/>
        </w:rPr>
      </w:pPr>
      <w:r>
        <w:rPr>
          <w:color w:val="000000"/>
          <w:sz w:val="28"/>
          <w:szCs w:val="28"/>
        </w:rPr>
        <w:t>В результате длительности использования оборудования часть станков пришла в негодность, часть изношена более чем на 60 %.</w:t>
      </w:r>
    </w:p>
    <w:p w:rsidR="00C165B9" w:rsidRDefault="00C165B9">
      <w:pPr>
        <w:spacing w:line="360" w:lineRule="auto"/>
        <w:ind w:firstLine="709"/>
        <w:jc w:val="both"/>
        <w:rPr>
          <w:color w:val="000000"/>
          <w:sz w:val="28"/>
          <w:szCs w:val="28"/>
        </w:rPr>
      </w:pPr>
      <w:r>
        <w:rPr>
          <w:color w:val="000000"/>
          <w:sz w:val="28"/>
          <w:szCs w:val="28"/>
        </w:rPr>
        <w:t>Для выхода фанерного производства необходимо провести следующие мероприятия:</w:t>
      </w:r>
    </w:p>
    <w:p w:rsidR="00C165B9" w:rsidRDefault="00C165B9">
      <w:pPr>
        <w:spacing w:line="360" w:lineRule="auto"/>
        <w:ind w:firstLine="709"/>
        <w:jc w:val="both"/>
        <w:rPr>
          <w:color w:val="000000"/>
          <w:sz w:val="28"/>
          <w:szCs w:val="28"/>
        </w:rPr>
      </w:pPr>
      <w:r>
        <w:rPr>
          <w:color w:val="000000"/>
          <w:sz w:val="28"/>
          <w:szCs w:val="28"/>
        </w:rPr>
        <w:t>Замена трех лущильных станков на более производительное оборудование;</w:t>
      </w:r>
    </w:p>
    <w:p w:rsidR="00C165B9" w:rsidRDefault="00C165B9">
      <w:pPr>
        <w:spacing w:line="360" w:lineRule="auto"/>
        <w:ind w:firstLine="709"/>
        <w:jc w:val="both"/>
        <w:rPr>
          <w:color w:val="000000"/>
          <w:sz w:val="28"/>
          <w:szCs w:val="28"/>
        </w:rPr>
      </w:pPr>
      <w:r>
        <w:rPr>
          <w:color w:val="000000"/>
          <w:sz w:val="28"/>
          <w:szCs w:val="28"/>
        </w:rPr>
        <w:t>Дополнительная установка сушильной камеры с теплогенератором;</w:t>
      </w:r>
    </w:p>
    <w:p w:rsidR="00C165B9" w:rsidRDefault="00C165B9">
      <w:pPr>
        <w:spacing w:line="360" w:lineRule="auto"/>
        <w:ind w:firstLine="709"/>
        <w:jc w:val="both"/>
        <w:rPr>
          <w:color w:val="000000"/>
          <w:sz w:val="28"/>
          <w:szCs w:val="28"/>
        </w:rPr>
      </w:pPr>
      <w:r>
        <w:rPr>
          <w:color w:val="000000"/>
          <w:sz w:val="28"/>
          <w:szCs w:val="28"/>
        </w:rPr>
        <w:t>Дополнительная установка 20-ти пролетного гидравлического пресса взамен одного пресса;</w:t>
      </w:r>
    </w:p>
    <w:p w:rsidR="00C165B9" w:rsidRDefault="00C165B9">
      <w:pPr>
        <w:spacing w:line="360" w:lineRule="auto"/>
        <w:ind w:firstLine="709"/>
        <w:jc w:val="both"/>
        <w:rPr>
          <w:color w:val="000000"/>
          <w:sz w:val="28"/>
          <w:szCs w:val="28"/>
        </w:rPr>
      </w:pPr>
      <w:r>
        <w:rPr>
          <w:color w:val="000000"/>
          <w:sz w:val="28"/>
          <w:szCs w:val="28"/>
        </w:rPr>
        <w:t>Дополнительная установка линии ребросклеивания кускового шпона;</w:t>
      </w:r>
    </w:p>
    <w:p w:rsidR="00C165B9" w:rsidRDefault="00C165B9">
      <w:pPr>
        <w:spacing w:line="360" w:lineRule="auto"/>
        <w:ind w:firstLine="709"/>
        <w:jc w:val="both"/>
        <w:rPr>
          <w:color w:val="000000"/>
          <w:sz w:val="28"/>
          <w:szCs w:val="28"/>
          <w:vertAlign w:val="superscript"/>
        </w:rPr>
      </w:pPr>
      <w:r>
        <w:rPr>
          <w:color w:val="000000"/>
          <w:sz w:val="28"/>
          <w:szCs w:val="28"/>
        </w:rPr>
        <w:t>Реконструкция бассейнов (крановое хозяйство).</w:t>
      </w:r>
    </w:p>
    <w:p w:rsidR="00C165B9" w:rsidRDefault="00C165B9">
      <w:pPr>
        <w:spacing w:line="360" w:lineRule="auto"/>
        <w:ind w:firstLine="709"/>
        <w:jc w:val="both"/>
        <w:rPr>
          <w:color w:val="000000"/>
          <w:sz w:val="28"/>
          <w:szCs w:val="28"/>
        </w:rPr>
      </w:pPr>
      <w:r>
        <w:rPr>
          <w:color w:val="000000"/>
          <w:sz w:val="28"/>
          <w:szCs w:val="28"/>
        </w:rPr>
        <w:t xml:space="preserve">В результате технического перевооружения производства фанерного </w:t>
      </w:r>
      <w:r>
        <w:rPr>
          <w:color w:val="000000"/>
          <w:sz w:val="28"/>
          <w:szCs w:val="28"/>
        </w:rPr>
        <w:lastRenderedPageBreak/>
        <w:t>завода в ОАО «ФанДОК» предполагается достичь следующей производительности оборудования (таблица 3.2).</w:t>
      </w:r>
    </w:p>
    <w:p w:rsidR="00C165B9" w:rsidRDefault="00C165B9">
      <w:pPr>
        <w:shd w:val="clear" w:color="auto" w:fill="FFFFFF"/>
        <w:spacing w:line="360" w:lineRule="auto"/>
        <w:ind w:firstLine="709"/>
        <w:jc w:val="both"/>
        <w:rPr>
          <w:b/>
          <w:bCs/>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3.2 - Расчет производительности оборудования фанерного завода в результате модернизации.</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769"/>
        <w:gridCol w:w="2181"/>
        <w:gridCol w:w="4518"/>
        <w:gridCol w:w="829"/>
      </w:tblGrid>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Мероприятия</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Фактическая производительность</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Производительность в результате модернизации</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Изм.</w:t>
            </w:r>
          </w:p>
        </w:tc>
      </w:tr>
      <w:tr w:rsidR="00C165B9">
        <w:trPr>
          <w:jc w:val="center"/>
        </w:trPr>
        <w:tc>
          <w:tcPr>
            <w:tcW w:w="9297" w:type="dxa"/>
            <w:gridSpan w:val="4"/>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Замена трех лущильных станков на более производительное оборудование</w:t>
            </w: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 Лущильное отделение</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Линия лущения 2 шт.</w:t>
            </w:r>
            <w:r>
              <w:rPr>
                <w:sz w:val="28"/>
                <w:szCs w:val="28"/>
              </w:rPr>
              <w:t xml:space="preserve"> </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32400 м</w:t>
            </w:r>
            <w:r>
              <w:rPr>
                <w:color w:val="000000"/>
                <w:sz w:val="20"/>
                <w:szCs w:val="20"/>
                <w:vertAlign w:val="superscript"/>
                <w:lang w:val="be-BY"/>
              </w:rPr>
              <w:t>3</w:t>
            </w:r>
            <w:r>
              <w:rPr>
                <w:color w:val="000000"/>
                <w:sz w:val="20"/>
                <w:szCs w:val="20"/>
                <w:lang w:val="be-BY"/>
              </w:rPr>
              <w:t>/год</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32400 м</w:t>
            </w:r>
            <w:r>
              <w:rPr>
                <w:color w:val="000000"/>
                <w:sz w:val="20"/>
                <w:szCs w:val="20"/>
                <w:vertAlign w:val="superscript"/>
                <w:lang w:val="be-BY"/>
              </w:rPr>
              <w:t>3</w:t>
            </w:r>
            <w:r>
              <w:rPr>
                <w:color w:val="000000"/>
                <w:sz w:val="20"/>
                <w:szCs w:val="20"/>
                <w:lang w:val="be-BY"/>
              </w:rPr>
              <w:t>/год</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Лущильные станки 3 шт.</w:t>
            </w:r>
            <w:r>
              <w:rPr>
                <w:sz w:val="28"/>
                <w:szCs w:val="28"/>
              </w:rPr>
              <w:t xml:space="preserve"> </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13306 м</w:t>
            </w:r>
            <w:r>
              <w:rPr>
                <w:color w:val="000000"/>
                <w:sz w:val="20"/>
                <w:szCs w:val="20"/>
                <w:vertAlign w:val="superscript"/>
                <w:lang w:val="be-BY"/>
              </w:rPr>
              <w:t>3</w:t>
            </w:r>
            <w:r>
              <w:rPr>
                <w:color w:val="000000"/>
                <w:sz w:val="20"/>
                <w:szCs w:val="20"/>
                <w:lang w:val="be-BY"/>
              </w:rPr>
              <w:t>/год</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41113 м</w:t>
            </w:r>
            <w:r>
              <w:rPr>
                <w:color w:val="000000"/>
                <w:sz w:val="20"/>
                <w:szCs w:val="20"/>
                <w:vertAlign w:val="superscript"/>
                <w:lang w:val="be-BY"/>
              </w:rPr>
              <w:t>3</w:t>
            </w:r>
            <w:r>
              <w:rPr>
                <w:color w:val="000000"/>
                <w:sz w:val="20"/>
                <w:szCs w:val="20"/>
                <w:lang w:val="be-BY"/>
              </w:rPr>
              <w:t>/год</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Итого при замене</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45706 м</w:t>
            </w:r>
            <w:r>
              <w:rPr>
                <w:color w:val="000000"/>
                <w:sz w:val="20"/>
                <w:szCs w:val="20"/>
                <w:vertAlign w:val="superscript"/>
                <w:lang w:val="be-BY"/>
              </w:rPr>
              <w:t>3</w:t>
            </w:r>
            <w:r>
              <w:rPr>
                <w:color w:val="000000"/>
                <w:sz w:val="20"/>
                <w:szCs w:val="20"/>
                <w:lang w:val="be-BY"/>
              </w:rPr>
              <w:t>/год шпона</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73513 м</w:t>
            </w:r>
            <w:r>
              <w:rPr>
                <w:color w:val="000000"/>
                <w:sz w:val="20"/>
                <w:szCs w:val="20"/>
                <w:vertAlign w:val="superscript"/>
                <w:lang w:val="be-BY"/>
              </w:rPr>
              <w:t>3</w:t>
            </w:r>
            <w:r>
              <w:rPr>
                <w:color w:val="000000"/>
                <w:sz w:val="20"/>
                <w:szCs w:val="20"/>
                <w:lang w:val="be-BY"/>
              </w:rPr>
              <w:t>/год шпона</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Итого фанеры в год, м</w:t>
            </w:r>
            <w:r>
              <w:rPr>
                <w:color w:val="000000"/>
                <w:sz w:val="20"/>
                <w:szCs w:val="20"/>
                <w:vertAlign w:val="superscript"/>
                <w:lang w:val="be-BY"/>
              </w:rPr>
              <w:t>3</w:t>
            </w:r>
          </w:p>
        </w:tc>
        <w:tc>
          <w:tcPr>
            <w:tcW w:w="2181"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179195" cy="271780"/>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9195" cy="271780"/>
                          </a:xfrm>
                          <a:prstGeom prst="rect">
                            <a:avLst/>
                          </a:prstGeom>
                          <a:noFill/>
                          <a:ln>
                            <a:noFill/>
                          </a:ln>
                        </pic:spPr>
                      </pic:pic>
                    </a:graphicData>
                  </a:graphic>
                </wp:inline>
              </w:drawing>
            </w:r>
          </w:p>
        </w:tc>
        <w:tc>
          <w:tcPr>
            <w:tcW w:w="4518"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086485" cy="24511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6485" cy="245110"/>
                          </a:xfrm>
                          <a:prstGeom prst="rect">
                            <a:avLst/>
                          </a:prstGeom>
                          <a:noFill/>
                          <a:ln>
                            <a:noFill/>
                          </a:ln>
                        </pic:spPr>
                      </pic:pic>
                    </a:graphicData>
                  </a:graphic>
                </wp:inline>
              </w:drawing>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+19064</w:t>
            </w:r>
          </w:p>
        </w:tc>
      </w:tr>
      <w:tr w:rsidR="00C165B9">
        <w:trPr>
          <w:jc w:val="center"/>
        </w:trPr>
        <w:tc>
          <w:tcPr>
            <w:tcW w:w="9297" w:type="dxa"/>
            <w:gridSpan w:val="4"/>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Дополнительная установка сушильной камеры с теплогенератором</w:t>
            </w: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 Сушильное отделение</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Сушильные камеры СРГМ Сушилка с теплогенератором</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60178 м</w:t>
            </w:r>
            <w:r>
              <w:rPr>
                <w:color w:val="000000"/>
                <w:sz w:val="20"/>
                <w:szCs w:val="20"/>
                <w:vertAlign w:val="superscript"/>
                <w:lang w:val="be-BY"/>
              </w:rPr>
              <w:t>3</w:t>
            </w:r>
            <w:r>
              <w:rPr>
                <w:color w:val="000000"/>
                <w:sz w:val="20"/>
                <w:szCs w:val="20"/>
                <w:lang w:val="be-BY"/>
              </w:rPr>
              <w:t>/год</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60178 м</w:t>
            </w:r>
            <w:r>
              <w:rPr>
                <w:color w:val="000000"/>
                <w:sz w:val="20"/>
                <w:szCs w:val="20"/>
                <w:vertAlign w:val="superscript"/>
                <w:lang w:val="be-BY"/>
              </w:rPr>
              <w:t>3</w:t>
            </w:r>
            <w:r>
              <w:rPr>
                <w:color w:val="000000"/>
                <w:sz w:val="20"/>
                <w:szCs w:val="20"/>
                <w:lang w:val="be-BY"/>
              </w:rPr>
              <w:t>/год 6122 м</w:t>
            </w:r>
            <w:r>
              <w:rPr>
                <w:color w:val="000000"/>
                <w:sz w:val="20"/>
                <w:szCs w:val="20"/>
                <w:vertAlign w:val="superscript"/>
                <w:lang w:val="be-BY"/>
              </w:rPr>
              <w:t>3</w:t>
            </w:r>
            <w:r>
              <w:rPr>
                <w:color w:val="000000"/>
                <w:sz w:val="20"/>
                <w:szCs w:val="20"/>
                <w:lang w:val="be-BY"/>
              </w:rPr>
              <w:t>/год</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итого</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60178 м</w:t>
            </w:r>
            <w:r>
              <w:rPr>
                <w:color w:val="000000"/>
                <w:sz w:val="20"/>
                <w:szCs w:val="20"/>
                <w:vertAlign w:val="superscript"/>
                <w:lang w:val="be-BY"/>
              </w:rPr>
              <w:t>3</w:t>
            </w:r>
            <w:r>
              <w:rPr>
                <w:color w:val="000000"/>
                <w:sz w:val="20"/>
                <w:szCs w:val="20"/>
                <w:lang w:val="be-BY"/>
              </w:rPr>
              <w:t>/год шпона</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66300 м</w:t>
            </w:r>
            <w:r>
              <w:rPr>
                <w:color w:val="000000"/>
                <w:sz w:val="20"/>
                <w:szCs w:val="20"/>
                <w:vertAlign w:val="superscript"/>
                <w:lang w:val="be-BY"/>
              </w:rPr>
              <w:t>3</w:t>
            </w:r>
            <w:r>
              <w:rPr>
                <w:color w:val="000000"/>
                <w:sz w:val="20"/>
                <w:szCs w:val="20"/>
                <w:lang w:val="be-BY"/>
              </w:rPr>
              <w:t>/год шпона</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Итого фанеры в год, м</w:t>
            </w:r>
            <w:r>
              <w:rPr>
                <w:color w:val="000000"/>
                <w:sz w:val="20"/>
                <w:szCs w:val="20"/>
                <w:vertAlign w:val="superscript"/>
                <w:lang w:val="be-BY"/>
              </w:rPr>
              <w:t>3</w:t>
            </w:r>
          </w:p>
        </w:tc>
        <w:tc>
          <w:tcPr>
            <w:tcW w:w="2181"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245870" cy="3644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45870" cy="364490"/>
                          </a:xfrm>
                          <a:prstGeom prst="rect">
                            <a:avLst/>
                          </a:prstGeom>
                          <a:noFill/>
                          <a:ln>
                            <a:noFill/>
                          </a:ln>
                        </pic:spPr>
                      </pic:pic>
                    </a:graphicData>
                  </a:graphic>
                </wp:inline>
              </w:drawing>
            </w:r>
          </w:p>
        </w:tc>
        <w:tc>
          <w:tcPr>
            <w:tcW w:w="4518" w:type="dxa"/>
            <w:tcBorders>
              <w:top w:val="single" w:sz="6" w:space="0" w:color="auto"/>
              <w:left w:val="single" w:sz="6" w:space="0" w:color="auto"/>
              <w:bottom w:val="single" w:sz="6" w:space="0" w:color="auto"/>
              <w:right w:val="single" w:sz="6" w:space="0" w:color="auto"/>
            </w:tcBorders>
          </w:tcPr>
          <w:p w:rsidR="00C165B9" w:rsidRDefault="00EF2F73">
            <w:pPr>
              <w:rPr>
                <w:color w:val="000000"/>
                <w:sz w:val="20"/>
                <w:szCs w:val="20"/>
                <w:lang w:val="be-BY"/>
              </w:rPr>
            </w:pPr>
            <w:r>
              <w:rPr>
                <w:rFonts w:ascii="Microsoft Sans Serif" w:hAnsi="Microsoft Sans Serif" w:cs="Microsoft Sans Serif"/>
                <w:noProof/>
                <w:sz w:val="17"/>
                <w:szCs w:val="17"/>
              </w:rPr>
              <w:drawing>
                <wp:inline distT="0" distB="0" distL="0" distR="0">
                  <wp:extent cx="1245870" cy="3644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5870" cy="364490"/>
                          </a:xfrm>
                          <a:prstGeom prst="rect">
                            <a:avLst/>
                          </a:prstGeom>
                          <a:noFill/>
                          <a:ln>
                            <a:noFill/>
                          </a:ln>
                        </pic:spPr>
                      </pic:pic>
                    </a:graphicData>
                  </a:graphic>
                </wp:inline>
              </w:drawing>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+5383</w:t>
            </w:r>
          </w:p>
        </w:tc>
      </w:tr>
      <w:tr w:rsidR="00C165B9">
        <w:trPr>
          <w:jc w:val="center"/>
        </w:trPr>
        <w:tc>
          <w:tcPr>
            <w:tcW w:w="9297" w:type="dxa"/>
            <w:gridSpan w:val="4"/>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rPr>
              <w:t>Установка 20-ти пролетного гидравлического пресса, ремонт прессов</w:t>
            </w: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 Пресс гидравлический (15 этажей) 4 шт. 3 Пресс гидравлический (20 этажей)</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36289 м</w:t>
            </w:r>
            <w:r>
              <w:rPr>
                <w:color w:val="000000"/>
                <w:sz w:val="20"/>
                <w:szCs w:val="20"/>
                <w:vertAlign w:val="superscript"/>
                <w:lang w:val="be-BY"/>
              </w:rPr>
              <w:t>3</w:t>
            </w:r>
            <w:r>
              <w:rPr>
                <w:color w:val="000000"/>
                <w:sz w:val="20"/>
                <w:szCs w:val="20"/>
                <w:lang w:val="be-BY"/>
              </w:rPr>
              <w:t>/год</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42530 м</w:t>
            </w:r>
            <w:r>
              <w:rPr>
                <w:color w:val="000000"/>
                <w:sz w:val="20"/>
                <w:szCs w:val="20"/>
                <w:vertAlign w:val="superscript"/>
                <w:lang w:val="be-BY"/>
              </w:rPr>
              <w:t>3</w:t>
            </w:r>
            <w:r>
              <w:rPr>
                <w:color w:val="000000"/>
                <w:sz w:val="20"/>
                <w:szCs w:val="20"/>
                <w:lang w:val="be-BY"/>
              </w:rPr>
              <w:t>/год  20000 м</w:t>
            </w:r>
            <w:r>
              <w:rPr>
                <w:color w:val="000000"/>
                <w:sz w:val="20"/>
                <w:szCs w:val="20"/>
                <w:vertAlign w:val="superscript"/>
                <w:lang w:val="be-BY"/>
              </w:rPr>
              <w:t>3</w:t>
            </w:r>
            <w:r>
              <w:rPr>
                <w:color w:val="000000"/>
                <w:sz w:val="20"/>
                <w:szCs w:val="20"/>
                <w:lang w:val="be-BY"/>
              </w:rPr>
              <w:t>/год</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36289 м</w:t>
            </w:r>
            <w:r>
              <w:rPr>
                <w:color w:val="000000"/>
                <w:sz w:val="20"/>
                <w:szCs w:val="20"/>
                <w:vertAlign w:val="superscript"/>
                <w:lang w:val="be-BY"/>
              </w:rPr>
              <w:t>3</w:t>
            </w:r>
            <w:r>
              <w:rPr>
                <w:color w:val="000000"/>
                <w:sz w:val="20"/>
                <w:szCs w:val="20"/>
                <w:lang w:val="be-BY"/>
              </w:rPr>
              <w:t>/год фанеры</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62530 м</w:t>
            </w:r>
            <w:r>
              <w:rPr>
                <w:color w:val="000000"/>
                <w:sz w:val="20"/>
                <w:szCs w:val="20"/>
                <w:vertAlign w:val="superscript"/>
                <w:lang w:val="be-BY"/>
              </w:rPr>
              <w:t>3</w:t>
            </w:r>
            <w:r>
              <w:rPr>
                <w:color w:val="000000"/>
                <w:sz w:val="20"/>
                <w:szCs w:val="20"/>
                <w:lang w:val="be-BY"/>
              </w:rPr>
              <w:t>/год фанеры</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+20000</w:t>
            </w:r>
          </w:p>
        </w:tc>
      </w:tr>
      <w:tr w:rsidR="00C165B9">
        <w:trPr>
          <w:jc w:val="center"/>
        </w:trPr>
        <w:tc>
          <w:tcPr>
            <w:tcW w:w="9297" w:type="dxa"/>
            <w:gridSpan w:val="4"/>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Установка линии ребросклеивания увеличит выпуск фанеры сортом 1/1 и 2/2</w:t>
            </w: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 Линя обрезки</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65 м</w:t>
            </w:r>
            <w:r>
              <w:rPr>
                <w:color w:val="000000"/>
                <w:sz w:val="20"/>
                <w:szCs w:val="20"/>
                <w:vertAlign w:val="superscript"/>
                <w:lang w:val="be-BY"/>
              </w:rPr>
              <w:t>3</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65 м</w:t>
            </w:r>
            <w:r>
              <w:rPr>
                <w:color w:val="000000"/>
                <w:sz w:val="20"/>
                <w:szCs w:val="20"/>
                <w:vertAlign w:val="superscript"/>
                <w:lang w:val="be-BY"/>
              </w:rPr>
              <w:t>3</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176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5 Линия шлифования</w:t>
            </w:r>
          </w:p>
        </w:tc>
        <w:tc>
          <w:tcPr>
            <w:tcW w:w="218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35-40 м</w:t>
            </w:r>
            <w:r>
              <w:rPr>
                <w:color w:val="000000"/>
                <w:sz w:val="20"/>
                <w:szCs w:val="20"/>
                <w:vertAlign w:val="superscript"/>
                <w:lang w:val="be-BY"/>
              </w:rPr>
              <w:t>3</w:t>
            </w:r>
          </w:p>
        </w:tc>
        <w:tc>
          <w:tcPr>
            <w:tcW w:w="45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35-40 м</w:t>
            </w:r>
            <w:r>
              <w:rPr>
                <w:color w:val="000000"/>
                <w:sz w:val="20"/>
                <w:szCs w:val="20"/>
                <w:vertAlign w:val="superscript"/>
                <w:lang w:val="be-BY"/>
              </w:rPr>
              <w:t>3</w:t>
            </w:r>
          </w:p>
        </w:tc>
        <w:tc>
          <w:tcPr>
            <w:tcW w:w="8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Из таблицы 3.2 видно, что модернизация фанерного завода позволит производить фанеру в количестве 50000 м</w:t>
      </w:r>
      <w:r>
        <w:rPr>
          <w:color w:val="000000"/>
          <w:sz w:val="28"/>
          <w:szCs w:val="28"/>
          <w:vertAlign w:val="superscript"/>
        </w:rPr>
        <w:t xml:space="preserve">3 </w:t>
      </w:r>
      <w:r>
        <w:rPr>
          <w:color w:val="000000"/>
          <w:sz w:val="28"/>
          <w:szCs w:val="28"/>
        </w:rPr>
        <w:t xml:space="preserve">в год. Дополнительная установка линии ребросклеивания кускового шпона увеличит сортность фанеры, так как позволит склеивать мелкие куски шпона и повысит производительность прессов </w:t>
      </w:r>
      <w:r>
        <w:rPr>
          <w:color w:val="000000"/>
          <w:sz w:val="28"/>
          <w:szCs w:val="28"/>
        </w:rPr>
        <w:lastRenderedPageBreak/>
        <w:t>и улучшит сортность на 30 %. Реконструкция бассейнов заключается в замене кранов с целью бесперебойной работы фанерного завода и уменьшения численности обслуживающего персонала.</w:t>
      </w:r>
    </w:p>
    <w:p w:rsidR="00C165B9" w:rsidRDefault="00C165B9">
      <w:pPr>
        <w:spacing w:line="360" w:lineRule="auto"/>
        <w:ind w:firstLine="709"/>
        <w:jc w:val="both"/>
        <w:rPr>
          <w:color w:val="000000"/>
          <w:sz w:val="28"/>
          <w:szCs w:val="28"/>
        </w:rPr>
      </w:pPr>
      <w:r>
        <w:rPr>
          <w:color w:val="000000"/>
          <w:sz w:val="28"/>
          <w:szCs w:val="28"/>
        </w:rPr>
        <w:t>В результате технического перевооружения производства ОАО «ФанДОК» предполагается достичь следующего экономического эффекта согласно данных таблицы 3.3.</w:t>
      </w:r>
    </w:p>
    <w:p w:rsidR="00C165B9" w:rsidRDefault="00C165B9">
      <w:pPr>
        <w:shd w:val="clear" w:color="auto" w:fill="FFFFFF"/>
        <w:spacing w:line="360" w:lineRule="auto"/>
        <w:ind w:firstLine="709"/>
        <w:jc w:val="both"/>
        <w:rPr>
          <w:b/>
          <w:bCs/>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3.3 - Расчет экономического эффекта от мероприятий по техническому перевооружению производства ОАО «ФанДОК» в 2013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370"/>
        <w:gridCol w:w="2927"/>
      </w:tblGrid>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Наименование</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Экономический эффект, млн. р.</w:t>
            </w: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 Снижение потребления топлива прямого использования</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1367,8</w:t>
            </w: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 Снижение стоимости материальных затрат за счет мероприятий:</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Замена заготовок хвойных пород, облицованных шпоном строганным на отходы плиты ДСтП, облицованной шпоном строганным</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2,4</w:t>
            </w: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Модернизация фанерного завода:</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vertAlign w:val="superscript"/>
                <w:lang w:val="be-BY"/>
              </w:rPr>
            </w:pPr>
            <w:r>
              <w:rPr>
                <w:color w:val="000000"/>
                <w:sz w:val="20"/>
                <w:szCs w:val="20"/>
                <w:lang w:val="be-BY"/>
              </w:rPr>
              <w:t>Выпуск 50000 м</w:t>
            </w:r>
            <w:r>
              <w:rPr>
                <w:color w:val="000000"/>
                <w:sz w:val="20"/>
                <w:szCs w:val="20"/>
                <w:vertAlign w:val="superscript"/>
                <w:lang w:val="be-BY"/>
              </w:rPr>
              <w:t>3</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19440</w:t>
            </w: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Увеличить выпуск высокосортной фанеры сортности 1,0</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6915</w:t>
            </w: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Доработка деловых отходов мебельного щита</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7,4</w:t>
            </w: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Улучшить качество сортировки сырья по диаметру</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142</w:t>
            </w:r>
          </w:p>
        </w:tc>
      </w:tr>
      <w:tr w:rsidR="00C165B9">
        <w:trPr>
          <w:jc w:val="center"/>
        </w:trPr>
        <w:tc>
          <w:tcPr>
            <w:tcW w:w="637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Всего</w:t>
            </w:r>
          </w:p>
        </w:tc>
        <w:tc>
          <w:tcPr>
            <w:tcW w:w="292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be-BY"/>
              </w:rPr>
            </w:pPr>
            <w:r>
              <w:rPr>
                <w:color w:val="000000"/>
                <w:sz w:val="20"/>
                <w:szCs w:val="20"/>
                <w:lang w:val="be-BY"/>
              </w:rPr>
              <w:t>27874,6</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Рассчитаем экономическую эффективность проведения мероприятий в ОАО «ФанДОК» в 2013 году, используя следующую формулу</w:t>
      </w:r>
    </w:p>
    <w:p w:rsidR="00C165B9" w:rsidRDefault="00C165B9">
      <w:pPr>
        <w:spacing w:line="360" w:lineRule="auto"/>
        <w:ind w:firstLine="709"/>
        <w:jc w:val="both"/>
        <w:rPr>
          <w:color w:val="000000"/>
          <w:sz w:val="28"/>
          <w:szCs w:val="28"/>
        </w:rPr>
      </w:pPr>
    </w:p>
    <w:p w:rsidR="00C165B9" w:rsidRDefault="00C165B9">
      <w:pPr>
        <w:ind w:firstLine="709"/>
        <w:rPr>
          <w:color w:val="000000"/>
          <w:sz w:val="28"/>
          <w:szCs w:val="28"/>
        </w:rPr>
      </w:pPr>
      <w:r>
        <w:rPr>
          <w:color w:val="000000"/>
          <w:sz w:val="28"/>
          <w:szCs w:val="28"/>
        </w:rPr>
        <w:t xml:space="preserve">ЭЭ = </w:t>
      </w:r>
      <w:r w:rsidR="00EF2F73">
        <w:rPr>
          <w:rFonts w:ascii="Microsoft Sans Serif" w:hAnsi="Microsoft Sans Serif" w:cs="Microsoft Sans Serif"/>
          <w:noProof/>
          <w:sz w:val="17"/>
          <w:szCs w:val="17"/>
        </w:rPr>
        <w:drawing>
          <wp:inline distT="0" distB="0" distL="0" distR="0">
            <wp:extent cx="192405" cy="4572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2405" cy="457200"/>
                    </a:xfrm>
                    <a:prstGeom prst="rect">
                      <a:avLst/>
                    </a:prstGeom>
                    <a:noFill/>
                    <a:ln>
                      <a:noFill/>
                    </a:ln>
                  </pic:spPr>
                </pic:pic>
              </a:graphicData>
            </a:graphic>
          </wp:inline>
        </w:drawing>
      </w:r>
      <w:r>
        <w:rPr>
          <w:color w:val="000000"/>
          <w:sz w:val="28"/>
          <w:szCs w:val="28"/>
        </w:rPr>
        <w:t>,</w:t>
      </w:r>
      <w:r>
        <w:rPr>
          <w:color w:val="000000"/>
          <w:sz w:val="28"/>
          <w:szCs w:val="28"/>
        </w:rPr>
        <w:tab/>
      </w:r>
      <w:r>
        <w:rPr>
          <w:color w:val="000000"/>
          <w:sz w:val="28"/>
          <w:szCs w:val="28"/>
        </w:rPr>
        <w:tab/>
      </w:r>
      <w:r>
        <w:rPr>
          <w:color w:val="000000"/>
          <w:sz w:val="28"/>
          <w:szCs w:val="28"/>
        </w:rPr>
        <w:tab/>
        <w:t xml:space="preserve"> (3.1)</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гдеЭ - экономический эффект;</w:t>
      </w:r>
    </w:p>
    <w:p w:rsidR="00C165B9" w:rsidRDefault="00C165B9">
      <w:pPr>
        <w:ind w:firstLine="709"/>
        <w:rPr>
          <w:color w:val="000000"/>
          <w:sz w:val="28"/>
          <w:szCs w:val="28"/>
        </w:rPr>
      </w:pPr>
      <w:r>
        <w:rPr>
          <w:color w:val="000000"/>
          <w:sz w:val="28"/>
          <w:szCs w:val="28"/>
        </w:rPr>
        <w:t>З - затраты на реализацию мероприятий.</w:t>
      </w:r>
    </w:p>
    <w:p w:rsidR="00C165B9" w:rsidRDefault="00C165B9">
      <w:pPr>
        <w:ind w:firstLine="709"/>
        <w:rPr>
          <w:color w:val="000000"/>
          <w:sz w:val="28"/>
          <w:szCs w:val="28"/>
        </w:rPr>
      </w:pPr>
      <w:r>
        <w:rPr>
          <w:color w:val="000000"/>
          <w:sz w:val="28"/>
          <w:szCs w:val="28"/>
        </w:rPr>
        <w:t xml:space="preserve">ЭЭ = </w:t>
      </w:r>
      <w:r w:rsidR="00EF2F73">
        <w:rPr>
          <w:rFonts w:ascii="Microsoft Sans Serif" w:hAnsi="Microsoft Sans Serif" w:cs="Microsoft Sans Serif"/>
          <w:noProof/>
          <w:sz w:val="17"/>
          <w:szCs w:val="17"/>
        </w:rPr>
        <w:drawing>
          <wp:inline distT="0" distB="0" distL="0" distR="0">
            <wp:extent cx="1358265" cy="410845"/>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8265" cy="410845"/>
                    </a:xfrm>
                    <a:prstGeom prst="rect">
                      <a:avLst/>
                    </a:prstGeom>
                    <a:noFill/>
                    <a:ln>
                      <a:noFill/>
                    </a:ln>
                  </pic:spPr>
                </pic:pic>
              </a:graphicData>
            </a:graphic>
          </wp:inline>
        </w:drawing>
      </w:r>
      <w:r>
        <w:rPr>
          <w:color w:val="000000"/>
          <w:sz w:val="28"/>
          <w:szCs w:val="28"/>
        </w:rPr>
        <w:t>= 0,39 или 39,4 %.</w:t>
      </w:r>
    </w:p>
    <w:p w:rsidR="00C165B9" w:rsidRDefault="00C165B9">
      <w:pPr>
        <w:ind w:firstLine="709"/>
        <w:rPr>
          <w:color w:val="000000"/>
          <w:sz w:val="28"/>
          <w:szCs w:val="28"/>
        </w:rPr>
      </w:pPr>
      <w:r>
        <w:rPr>
          <w:color w:val="000000"/>
          <w:sz w:val="28"/>
          <w:szCs w:val="28"/>
        </w:rPr>
        <w:t>Срок окупаемости определим по формуле</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t>Т</w:t>
      </w:r>
      <w:r>
        <w:rPr>
          <w:color w:val="000000"/>
          <w:sz w:val="28"/>
          <w:szCs w:val="28"/>
          <w:vertAlign w:val="subscript"/>
        </w:rPr>
        <w:t>ок</w:t>
      </w:r>
      <w:r>
        <w:rPr>
          <w:color w:val="000000"/>
          <w:sz w:val="28"/>
          <w:szCs w:val="28"/>
        </w:rPr>
        <w:t xml:space="preserve"> = </w:t>
      </w:r>
      <w:r w:rsidR="00EF2F73">
        <w:rPr>
          <w:rFonts w:ascii="Microsoft Sans Serif" w:hAnsi="Microsoft Sans Serif" w:cs="Microsoft Sans Serif"/>
          <w:noProof/>
          <w:sz w:val="17"/>
          <w:szCs w:val="17"/>
        </w:rPr>
        <w:drawing>
          <wp:inline distT="0" distB="0" distL="0" distR="0">
            <wp:extent cx="192405" cy="457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2405" cy="457200"/>
                    </a:xfrm>
                    <a:prstGeom prst="rect">
                      <a:avLst/>
                    </a:prstGeom>
                    <a:noFill/>
                    <a:ln>
                      <a:noFill/>
                    </a:ln>
                  </pic:spPr>
                </pic:pic>
              </a:graphicData>
            </a:graphic>
          </wp:inline>
        </w:drawing>
      </w:r>
      <w:r>
        <w:rPr>
          <w:color w:val="000000"/>
          <w:sz w:val="28"/>
          <w:szCs w:val="28"/>
        </w:rPr>
        <w:t>,</w:t>
      </w:r>
      <w:r>
        <w:rPr>
          <w:color w:val="000000"/>
          <w:sz w:val="28"/>
          <w:szCs w:val="28"/>
        </w:rPr>
        <w:tab/>
      </w:r>
      <w:r>
        <w:rPr>
          <w:color w:val="000000"/>
          <w:sz w:val="28"/>
          <w:szCs w:val="28"/>
        </w:rPr>
        <w:tab/>
        <w:t xml:space="preserve"> (3.2)</w:t>
      </w:r>
    </w:p>
    <w:p w:rsidR="00C165B9" w:rsidRDefault="00C165B9">
      <w:pPr>
        <w:ind w:firstLine="709"/>
        <w:rPr>
          <w:color w:val="000000"/>
          <w:sz w:val="28"/>
          <w:szCs w:val="28"/>
        </w:rPr>
      </w:pPr>
    </w:p>
    <w:p w:rsidR="00C165B9" w:rsidRDefault="00C165B9">
      <w:pPr>
        <w:ind w:firstLine="709"/>
        <w:rPr>
          <w:color w:val="000000"/>
          <w:sz w:val="28"/>
          <w:szCs w:val="28"/>
        </w:rPr>
      </w:pPr>
      <w:r>
        <w:rPr>
          <w:color w:val="000000"/>
          <w:sz w:val="28"/>
          <w:szCs w:val="28"/>
        </w:rPr>
        <w:lastRenderedPageBreak/>
        <w:t>где Т</w:t>
      </w:r>
      <w:r>
        <w:rPr>
          <w:color w:val="000000"/>
          <w:sz w:val="28"/>
          <w:szCs w:val="28"/>
          <w:vertAlign w:val="subscript"/>
        </w:rPr>
        <w:t>ок</w:t>
      </w:r>
      <w:r>
        <w:rPr>
          <w:color w:val="000000"/>
          <w:sz w:val="28"/>
          <w:szCs w:val="28"/>
        </w:rPr>
        <w:t xml:space="preserve"> - срок окупаемости.</w:t>
      </w:r>
    </w:p>
    <w:p w:rsidR="00C165B9" w:rsidRDefault="00C165B9">
      <w:pPr>
        <w:ind w:firstLine="709"/>
        <w:rPr>
          <w:color w:val="000000"/>
          <w:sz w:val="28"/>
          <w:szCs w:val="28"/>
        </w:rPr>
      </w:pPr>
      <w:r>
        <w:rPr>
          <w:color w:val="000000"/>
          <w:sz w:val="28"/>
          <w:szCs w:val="28"/>
        </w:rPr>
        <w:t>Подставим значения</w:t>
      </w:r>
    </w:p>
    <w:p w:rsidR="00C165B9" w:rsidRDefault="00EF2F73">
      <w:pPr>
        <w:ind w:firstLine="709"/>
        <w:rPr>
          <w:color w:val="000000"/>
          <w:sz w:val="28"/>
          <w:szCs w:val="28"/>
        </w:rPr>
      </w:pPr>
      <w:r>
        <w:rPr>
          <w:rFonts w:ascii="Microsoft Sans Serif" w:hAnsi="Microsoft Sans Serif" w:cs="Microsoft Sans Serif"/>
          <w:noProof/>
          <w:sz w:val="17"/>
          <w:szCs w:val="17"/>
        </w:rPr>
        <w:drawing>
          <wp:inline distT="0" distB="0" distL="0" distR="0">
            <wp:extent cx="1782445" cy="424180"/>
            <wp:effectExtent l="0" t="0" r="825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82445" cy="424180"/>
                    </a:xfrm>
                    <a:prstGeom prst="rect">
                      <a:avLst/>
                    </a:prstGeom>
                    <a:noFill/>
                    <a:ln>
                      <a:noFill/>
                    </a:ln>
                  </pic:spPr>
                </pic:pic>
              </a:graphicData>
            </a:graphic>
          </wp:inline>
        </w:drawing>
      </w:r>
      <w:r w:rsidR="00C165B9">
        <w:rPr>
          <w:color w:val="000000"/>
          <w:sz w:val="28"/>
          <w:szCs w:val="28"/>
        </w:rPr>
        <w:t>= 2,5 года.</w:t>
      </w:r>
    </w:p>
    <w:p w:rsidR="00C165B9" w:rsidRDefault="00C165B9">
      <w:pPr>
        <w:tabs>
          <w:tab w:val="left" w:pos="1080"/>
        </w:tabs>
        <w:spacing w:line="360" w:lineRule="auto"/>
        <w:ind w:firstLine="709"/>
        <w:jc w:val="both"/>
        <w:rPr>
          <w:color w:val="000000"/>
          <w:sz w:val="28"/>
          <w:szCs w:val="28"/>
        </w:rPr>
      </w:pPr>
      <w:r>
        <w:rPr>
          <w:color w:val="000000"/>
          <w:sz w:val="28"/>
          <w:szCs w:val="28"/>
        </w:rPr>
        <w:t>Показатели эффективности мероприятий представлены в таблице 3.2.</w:t>
      </w:r>
    </w:p>
    <w:p w:rsidR="00C165B9" w:rsidRDefault="00C165B9">
      <w:pPr>
        <w:tabs>
          <w:tab w:val="left" w:pos="1080"/>
        </w:tabs>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3.4 - Показатели эффективности мероприятий по модернизации ОАО «ФанДОК»</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411"/>
        <w:gridCol w:w="2886"/>
      </w:tblGrid>
      <w:tr w:rsidR="00C165B9">
        <w:trPr>
          <w:jc w:val="center"/>
        </w:trPr>
        <w:tc>
          <w:tcPr>
            <w:tcW w:w="641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 показателя</w:t>
            </w:r>
          </w:p>
        </w:tc>
        <w:tc>
          <w:tcPr>
            <w:tcW w:w="28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Значение показателя</w:t>
            </w:r>
          </w:p>
        </w:tc>
      </w:tr>
      <w:tr w:rsidR="00C165B9">
        <w:trPr>
          <w:jc w:val="center"/>
        </w:trPr>
        <w:tc>
          <w:tcPr>
            <w:tcW w:w="641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Затраты на реализацию мероприятий, млн. р.</w:t>
            </w:r>
          </w:p>
        </w:tc>
        <w:tc>
          <w:tcPr>
            <w:tcW w:w="28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70685</w:t>
            </w:r>
          </w:p>
        </w:tc>
      </w:tr>
      <w:tr w:rsidR="00C165B9">
        <w:trPr>
          <w:jc w:val="center"/>
        </w:trPr>
        <w:tc>
          <w:tcPr>
            <w:tcW w:w="641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Экономический эффект, млн. р.</w:t>
            </w:r>
          </w:p>
        </w:tc>
        <w:tc>
          <w:tcPr>
            <w:tcW w:w="28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27874,6</w:t>
            </w:r>
          </w:p>
        </w:tc>
      </w:tr>
      <w:tr w:rsidR="00C165B9">
        <w:trPr>
          <w:jc w:val="center"/>
        </w:trPr>
        <w:tc>
          <w:tcPr>
            <w:tcW w:w="641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Экономическая эффективность, %</w:t>
            </w:r>
          </w:p>
        </w:tc>
        <w:tc>
          <w:tcPr>
            <w:tcW w:w="28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39,4</w:t>
            </w:r>
          </w:p>
        </w:tc>
      </w:tr>
      <w:tr w:rsidR="00C165B9">
        <w:trPr>
          <w:jc w:val="center"/>
        </w:trPr>
        <w:tc>
          <w:tcPr>
            <w:tcW w:w="641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Период окупаемости, лет</w:t>
            </w:r>
          </w:p>
        </w:tc>
        <w:tc>
          <w:tcPr>
            <w:tcW w:w="288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br w:type="page"/>
      </w:r>
      <w:r>
        <w:rPr>
          <w:color w:val="000000"/>
          <w:sz w:val="28"/>
          <w:szCs w:val="28"/>
        </w:rPr>
        <w:lastRenderedPageBreak/>
        <w:t>Таким образом, вследствие проведения мероприятий по модернизации производства инвестиционные затраты окупятся в течение 2,5 года и дадут экономический эффект в виде экономии 2, 7 млрд. р.</w:t>
      </w:r>
    </w:p>
    <w:p w:rsidR="00C165B9" w:rsidRDefault="00C165B9">
      <w:pPr>
        <w:spacing w:line="360" w:lineRule="auto"/>
        <w:ind w:firstLine="709"/>
        <w:jc w:val="both"/>
        <w:rPr>
          <w:color w:val="000000"/>
          <w:sz w:val="28"/>
          <w:szCs w:val="28"/>
        </w:rPr>
      </w:pPr>
      <w:r>
        <w:rPr>
          <w:color w:val="000000"/>
          <w:sz w:val="28"/>
          <w:szCs w:val="28"/>
        </w:rPr>
        <w:t>На основании рассмотренных показателей можно сделать вывод, что проведение мероприятий по модернизации производства на предприятии экономически эффективно и целесообразно.</w:t>
      </w:r>
    </w:p>
    <w:p w:rsidR="00C165B9" w:rsidRDefault="00C165B9">
      <w:pPr>
        <w:spacing w:line="360" w:lineRule="auto"/>
        <w:ind w:firstLine="709"/>
        <w:jc w:val="both"/>
        <w:rPr>
          <w:color w:val="000000"/>
          <w:sz w:val="28"/>
          <w:szCs w:val="28"/>
        </w:rPr>
      </w:pPr>
      <w:r>
        <w:rPr>
          <w:color w:val="000000"/>
          <w:sz w:val="28"/>
          <w:szCs w:val="28"/>
        </w:rPr>
        <w:t>Финансовый успех любого предприятия может быть достигнут при условии хорошего технического состояния его производственной базы, своевременного технического перевооружения производства и обновления основных фондов.</w:t>
      </w:r>
    </w:p>
    <w:p w:rsidR="00C165B9" w:rsidRDefault="00C165B9">
      <w:pPr>
        <w:spacing w:line="360" w:lineRule="auto"/>
        <w:ind w:firstLine="709"/>
        <w:jc w:val="both"/>
        <w:rPr>
          <w:color w:val="000000"/>
          <w:sz w:val="28"/>
          <w:szCs w:val="28"/>
        </w:rPr>
      </w:pPr>
      <w:r>
        <w:rPr>
          <w:color w:val="000000"/>
          <w:sz w:val="28"/>
          <w:szCs w:val="28"/>
        </w:rPr>
        <w:t>Важнейшим условием решения этого вопроса является наличие долгосрочных инвестиций. Они могут осуществляться за счет собственных (внутренних) и заемных источников.</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b/>
          <w:bCs/>
          <w:color w:val="000000"/>
          <w:sz w:val="28"/>
          <w:szCs w:val="28"/>
        </w:rPr>
      </w:pPr>
      <w:r>
        <w:rPr>
          <w:b/>
          <w:bCs/>
          <w:color w:val="000000"/>
          <w:sz w:val="28"/>
          <w:szCs w:val="28"/>
        </w:rPr>
        <w:t>3.2 Резервы увеличения выпуска продукции и фондоотдачи на предприятии (лесопильный цех)</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Резервами увеличения выпуска продукции могут быть ввод в действие неустановленного оборудования, замена и модернизация его, сокращение целодневных и внутрисменных простоев, повышения коэффициента сменности, более интенсивное его использование, внедрение мероприятий НТП и т. д.</w:t>
      </w:r>
    </w:p>
    <w:p w:rsidR="00C165B9" w:rsidRDefault="00C165B9">
      <w:pPr>
        <w:spacing w:line="360" w:lineRule="auto"/>
        <w:ind w:firstLine="709"/>
        <w:jc w:val="both"/>
        <w:rPr>
          <w:color w:val="000000"/>
          <w:sz w:val="28"/>
          <w:szCs w:val="28"/>
        </w:rPr>
      </w:pPr>
      <w:r>
        <w:rPr>
          <w:color w:val="000000"/>
          <w:sz w:val="28"/>
          <w:szCs w:val="28"/>
        </w:rPr>
        <w:t xml:space="preserve">В связи с тем, что произвести расчет резервов роста выпуска продукции и фондоотдачи рассчитать по всему предприятию в рамках работы достаточно проблематично, то произведем расчеты по данным лесопильного цеха ОАО «ФанДОК». В лесопильном цехе ОАО «ФанДОК» имеется неустановленное оборудование в количестве 1 единицы, которое передано в монтаж. Ввод неустановленного оборудования является одним из резервов увеличения впуска </w:t>
      </w:r>
      <w:r>
        <w:rPr>
          <w:color w:val="000000"/>
          <w:sz w:val="28"/>
          <w:szCs w:val="28"/>
        </w:rPr>
        <w:lastRenderedPageBreak/>
        <w:t>продукции (Р↑ВПк). Он определяется умножением дополнительного его количества (Р↑К) на величину среднегодовой выработки данного оборудования в 2012 г. (ГВ</w:t>
      </w:r>
      <w:r>
        <w:rPr>
          <w:color w:val="000000"/>
          <w:sz w:val="28"/>
          <w:szCs w:val="28"/>
          <w:vertAlign w:val="subscript"/>
        </w:rPr>
        <w:t>2012</w:t>
      </w:r>
      <w:r>
        <w:rPr>
          <w:color w:val="000000"/>
          <w:sz w:val="28"/>
          <w:szCs w:val="28"/>
        </w:rPr>
        <w:t>)</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 xml:space="preserve">Р↑ВПк = Р↑К </w:t>
      </w:r>
      <w:r>
        <w:rPr>
          <w:rFonts w:ascii="Times New Roman" w:hAnsi="Times New Roman" w:cs="Times New Roman"/>
          <w:color w:val="000000"/>
          <w:sz w:val="28"/>
          <w:szCs w:val="28"/>
        </w:rPr>
        <w:t>×</w:t>
      </w:r>
      <w:r>
        <w:rPr>
          <w:color w:val="000000"/>
          <w:sz w:val="28"/>
          <w:szCs w:val="28"/>
        </w:rPr>
        <w:t xml:space="preserve"> ГВ</w:t>
      </w:r>
      <w:r>
        <w:rPr>
          <w:color w:val="000000"/>
          <w:sz w:val="28"/>
          <w:szCs w:val="28"/>
          <w:vertAlign w:val="subscript"/>
        </w:rPr>
        <w:t>2012</w:t>
      </w:r>
      <w:r>
        <w:rPr>
          <w:color w:val="000000"/>
          <w:sz w:val="28"/>
          <w:szCs w:val="28"/>
        </w:rPr>
        <w:t xml:space="preserve"> = Р↑К </w:t>
      </w:r>
      <w:r>
        <w:rPr>
          <w:rFonts w:ascii="Times New Roman" w:hAnsi="Times New Roman" w:cs="Times New Roman"/>
          <w:color w:val="000000"/>
          <w:sz w:val="28"/>
          <w:szCs w:val="28"/>
        </w:rPr>
        <w:t>×</w:t>
      </w:r>
      <w:r>
        <w:rPr>
          <w:color w:val="000000"/>
          <w:sz w:val="28"/>
          <w:szCs w:val="28"/>
        </w:rPr>
        <w:t xml:space="preserve"> Д</w:t>
      </w:r>
      <w:r>
        <w:rPr>
          <w:color w:val="000000"/>
          <w:sz w:val="28"/>
          <w:szCs w:val="28"/>
          <w:vertAlign w:val="subscript"/>
        </w:rPr>
        <w:t>2012</w:t>
      </w:r>
      <w:r>
        <w:rPr>
          <w:rFonts w:ascii="Times New Roman" w:hAnsi="Times New Roman" w:cs="Times New Roman"/>
          <w:color w:val="000000"/>
          <w:sz w:val="28"/>
          <w:szCs w:val="28"/>
        </w:rPr>
        <w:t>×</w:t>
      </w:r>
      <w:r>
        <w:rPr>
          <w:color w:val="000000"/>
          <w:sz w:val="28"/>
          <w:szCs w:val="28"/>
        </w:rPr>
        <w:t xml:space="preserve"> Ксм</w:t>
      </w:r>
      <w:r>
        <w:rPr>
          <w:color w:val="000000"/>
          <w:sz w:val="28"/>
          <w:szCs w:val="28"/>
          <w:vertAlign w:val="subscript"/>
        </w:rPr>
        <w:t>2012</w:t>
      </w:r>
      <w:r>
        <w:rPr>
          <w:rFonts w:ascii="Times New Roman" w:hAnsi="Times New Roman" w:cs="Times New Roman"/>
          <w:color w:val="000000"/>
          <w:sz w:val="28"/>
          <w:szCs w:val="28"/>
        </w:rPr>
        <w:t>×</w:t>
      </w:r>
      <w:r>
        <w:rPr>
          <w:color w:val="000000"/>
          <w:sz w:val="28"/>
          <w:szCs w:val="28"/>
        </w:rPr>
        <w:t xml:space="preserve"> П</w:t>
      </w:r>
      <w:r>
        <w:rPr>
          <w:color w:val="000000"/>
          <w:sz w:val="28"/>
          <w:szCs w:val="28"/>
          <w:vertAlign w:val="subscript"/>
        </w:rPr>
        <w:t>2012</w:t>
      </w:r>
      <w:r>
        <w:rPr>
          <w:rFonts w:ascii="Times New Roman" w:hAnsi="Times New Roman" w:cs="Times New Roman"/>
          <w:color w:val="000000"/>
          <w:sz w:val="28"/>
          <w:szCs w:val="28"/>
        </w:rPr>
        <w:t>×</w:t>
      </w:r>
      <w:r>
        <w:rPr>
          <w:color w:val="000000"/>
          <w:sz w:val="28"/>
          <w:szCs w:val="28"/>
        </w:rPr>
        <w:t xml:space="preserve"> ЧВ</w:t>
      </w:r>
      <w:r>
        <w:rPr>
          <w:color w:val="000000"/>
          <w:sz w:val="28"/>
          <w:szCs w:val="28"/>
          <w:vertAlign w:val="subscript"/>
        </w:rPr>
        <w:t>2012,</w:t>
      </w:r>
      <w:r>
        <w:rPr>
          <w:color w:val="000000"/>
          <w:sz w:val="28"/>
          <w:szCs w:val="28"/>
        </w:rPr>
        <w:t>(3.3)</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Д</w:t>
      </w:r>
      <w:r>
        <w:rPr>
          <w:color w:val="000000"/>
          <w:sz w:val="28"/>
          <w:szCs w:val="28"/>
          <w:vertAlign w:val="subscript"/>
        </w:rPr>
        <w:t>2010</w:t>
      </w:r>
      <w:r>
        <w:rPr>
          <w:color w:val="000000"/>
          <w:sz w:val="28"/>
          <w:szCs w:val="28"/>
        </w:rPr>
        <w:t xml:space="preserve"> - среднее количество отработанных дней единицей оборудования, дней;</w:t>
      </w:r>
    </w:p>
    <w:p w:rsidR="00C165B9" w:rsidRDefault="00C165B9">
      <w:pPr>
        <w:spacing w:line="360" w:lineRule="auto"/>
        <w:ind w:firstLine="709"/>
        <w:jc w:val="both"/>
        <w:rPr>
          <w:color w:val="000000"/>
          <w:sz w:val="28"/>
          <w:szCs w:val="28"/>
        </w:rPr>
      </w:pPr>
      <w:r>
        <w:rPr>
          <w:color w:val="000000"/>
          <w:sz w:val="28"/>
          <w:szCs w:val="28"/>
        </w:rPr>
        <w:t>Ксм</w:t>
      </w:r>
      <w:r>
        <w:rPr>
          <w:color w:val="000000"/>
          <w:sz w:val="28"/>
          <w:szCs w:val="28"/>
          <w:vertAlign w:val="subscript"/>
        </w:rPr>
        <w:t>2010</w:t>
      </w:r>
      <w:r>
        <w:rPr>
          <w:color w:val="000000"/>
          <w:sz w:val="28"/>
          <w:szCs w:val="28"/>
        </w:rPr>
        <w:t xml:space="preserve"> - фактический коэффициент сменности;</w:t>
      </w:r>
    </w:p>
    <w:p w:rsidR="00C165B9" w:rsidRDefault="00C165B9">
      <w:pPr>
        <w:spacing w:line="360" w:lineRule="auto"/>
        <w:ind w:firstLine="709"/>
        <w:jc w:val="both"/>
        <w:rPr>
          <w:color w:val="000000"/>
          <w:sz w:val="28"/>
          <w:szCs w:val="28"/>
        </w:rPr>
      </w:pPr>
      <w:r>
        <w:rPr>
          <w:color w:val="000000"/>
          <w:sz w:val="28"/>
          <w:szCs w:val="28"/>
        </w:rPr>
        <w:t>П</w:t>
      </w:r>
      <w:r>
        <w:rPr>
          <w:color w:val="000000"/>
          <w:sz w:val="28"/>
          <w:szCs w:val="28"/>
          <w:vertAlign w:val="subscript"/>
        </w:rPr>
        <w:t>2010</w:t>
      </w:r>
      <w:r>
        <w:rPr>
          <w:color w:val="000000"/>
          <w:sz w:val="28"/>
          <w:szCs w:val="28"/>
        </w:rPr>
        <w:t xml:space="preserve"> - средняя продолжительность смены, час;</w:t>
      </w:r>
    </w:p>
    <w:p w:rsidR="00C165B9" w:rsidRDefault="00C165B9">
      <w:pPr>
        <w:spacing w:line="360" w:lineRule="auto"/>
        <w:ind w:firstLine="709"/>
        <w:jc w:val="both"/>
        <w:rPr>
          <w:color w:val="000000"/>
          <w:sz w:val="28"/>
          <w:szCs w:val="28"/>
        </w:rPr>
      </w:pPr>
      <w:r>
        <w:rPr>
          <w:color w:val="000000"/>
          <w:sz w:val="28"/>
          <w:szCs w:val="28"/>
        </w:rPr>
        <w:t>ЧВ</w:t>
      </w:r>
      <w:r>
        <w:rPr>
          <w:color w:val="000000"/>
          <w:sz w:val="28"/>
          <w:szCs w:val="28"/>
          <w:vertAlign w:val="subscript"/>
        </w:rPr>
        <w:t>2010</w:t>
      </w:r>
      <w:r>
        <w:rPr>
          <w:color w:val="000000"/>
          <w:sz w:val="28"/>
          <w:szCs w:val="28"/>
        </w:rPr>
        <w:t xml:space="preserve"> - выработка продукции за один машино-час, р.</w:t>
      </w:r>
    </w:p>
    <w:p w:rsidR="00C165B9" w:rsidRDefault="00C165B9">
      <w:pPr>
        <w:spacing w:line="360" w:lineRule="auto"/>
        <w:ind w:firstLine="709"/>
        <w:jc w:val="both"/>
        <w:rPr>
          <w:color w:val="000000"/>
          <w:sz w:val="28"/>
          <w:szCs w:val="28"/>
        </w:rPr>
      </w:pPr>
      <w:r>
        <w:rPr>
          <w:color w:val="000000"/>
          <w:sz w:val="28"/>
          <w:szCs w:val="28"/>
        </w:rPr>
        <w:t xml:space="preserve">Р↑ВПк = 1 </w:t>
      </w:r>
      <w:r>
        <w:rPr>
          <w:rFonts w:ascii="Times New Roman" w:hAnsi="Times New Roman" w:cs="Times New Roman"/>
          <w:color w:val="000000"/>
          <w:sz w:val="28"/>
          <w:szCs w:val="28"/>
        </w:rPr>
        <w:t>×</w:t>
      </w:r>
      <w:r>
        <w:rPr>
          <w:color w:val="000000"/>
          <w:sz w:val="28"/>
          <w:szCs w:val="28"/>
        </w:rPr>
        <w:t xml:space="preserve"> 252 </w:t>
      </w:r>
      <w:r>
        <w:rPr>
          <w:rFonts w:ascii="Times New Roman" w:hAnsi="Times New Roman" w:cs="Times New Roman"/>
          <w:color w:val="000000"/>
          <w:sz w:val="28"/>
          <w:szCs w:val="28"/>
        </w:rPr>
        <w:t>×</w:t>
      </w:r>
      <w:r>
        <w:rPr>
          <w:color w:val="000000"/>
          <w:sz w:val="28"/>
          <w:szCs w:val="28"/>
        </w:rPr>
        <w:t xml:space="preserve"> 1 </w:t>
      </w:r>
      <w:r>
        <w:rPr>
          <w:rFonts w:ascii="Times New Roman" w:hAnsi="Times New Roman" w:cs="Times New Roman"/>
          <w:color w:val="000000"/>
          <w:sz w:val="28"/>
          <w:szCs w:val="28"/>
        </w:rPr>
        <w:t>×</w:t>
      </w:r>
      <w:r>
        <w:rPr>
          <w:color w:val="000000"/>
          <w:sz w:val="28"/>
          <w:szCs w:val="28"/>
        </w:rPr>
        <w:t xml:space="preserve"> 7,8 </w:t>
      </w:r>
      <w:r>
        <w:rPr>
          <w:rFonts w:ascii="Times New Roman" w:hAnsi="Times New Roman" w:cs="Times New Roman"/>
          <w:color w:val="000000"/>
          <w:sz w:val="28"/>
          <w:szCs w:val="28"/>
        </w:rPr>
        <w:t>×</w:t>
      </w:r>
      <w:r>
        <w:rPr>
          <w:color w:val="000000"/>
          <w:sz w:val="28"/>
          <w:szCs w:val="28"/>
        </w:rPr>
        <w:t xml:space="preserve"> 2,3 = 4520,8 млн. р.</w:t>
      </w:r>
    </w:p>
    <w:p w:rsidR="00C165B9" w:rsidRDefault="00C165B9">
      <w:pPr>
        <w:spacing w:line="360" w:lineRule="auto"/>
        <w:ind w:firstLine="709"/>
        <w:jc w:val="both"/>
        <w:rPr>
          <w:color w:val="000000"/>
          <w:sz w:val="28"/>
          <w:szCs w:val="28"/>
        </w:rPr>
      </w:pPr>
      <w:r>
        <w:rPr>
          <w:color w:val="000000"/>
          <w:sz w:val="28"/>
          <w:szCs w:val="28"/>
        </w:rPr>
        <w:t>Таким образом, ввод имеющегося неустановленного оборудования в количестве одной единицы в условиях производства 2012 г. приведет к увеличению объема производства на 4520,8 млн. р.</w:t>
      </w:r>
    </w:p>
    <w:p w:rsidR="00C165B9" w:rsidRDefault="00C165B9">
      <w:pPr>
        <w:spacing w:line="360" w:lineRule="auto"/>
        <w:ind w:firstLine="709"/>
        <w:jc w:val="both"/>
        <w:rPr>
          <w:color w:val="000000"/>
          <w:sz w:val="28"/>
          <w:szCs w:val="28"/>
        </w:rPr>
      </w:pPr>
      <w:r>
        <w:rPr>
          <w:color w:val="000000"/>
          <w:sz w:val="28"/>
          <w:szCs w:val="28"/>
        </w:rPr>
        <w:t>По лесопильному цеху ОАО «ФанДОК» имеется резерв увеличения количества рабочих дней на 7. Чтобы подсчитать резерв роста выпуска продукции ОАО «ФанДОК» за счет сокращения целодневных простоев (Р↑ВПд) необходимо увеличение среднего количества рабочих дней (Р↑Д) умножить на возможное количество оборудования (Кв) и среднедневную выработку единицы оборудования за 2012 г. (ДВ</w:t>
      </w:r>
      <w:r>
        <w:rPr>
          <w:color w:val="000000"/>
          <w:sz w:val="28"/>
          <w:szCs w:val="28"/>
          <w:vertAlign w:val="subscript"/>
        </w:rPr>
        <w:t>2011</w:t>
      </w:r>
      <w:r>
        <w:rPr>
          <w:color w:val="000000"/>
          <w:sz w:val="28"/>
          <w:szCs w:val="28"/>
        </w:rPr>
        <w:t>)</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Р↑ВПд = Кв</w:t>
      </w:r>
      <w:r>
        <w:rPr>
          <w:rFonts w:ascii="Times New Roman" w:hAnsi="Times New Roman" w:cs="Times New Roman"/>
          <w:color w:val="000000"/>
          <w:sz w:val="28"/>
          <w:szCs w:val="28"/>
        </w:rPr>
        <w:t>×</w:t>
      </w:r>
      <w:r>
        <w:rPr>
          <w:color w:val="000000"/>
          <w:sz w:val="28"/>
          <w:szCs w:val="28"/>
        </w:rPr>
        <w:t xml:space="preserve"> Р↑Д </w:t>
      </w:r>
      <w:r>
        <w:rPr>
          <w:rFonts w:ascii="Times New Roman" w:hAnsi="Times New Roman" w:cs="Times New Roman"/>
          <w:color w:val="000000"/>
          <w:sz w:val="28"/>
          <w:szCs w:val="28"/>
        </w:rPr>
        <w:t>×</w:t>
      </w:r>
      <w:r>
        <w:rPr>
          <w:color w:val="000000"/>
          <w:sz w:val="28"/>
          <w:szCs w:val="28"/>
        </w:rPr>
        <w:t xml:space="preserve"> ДВ</w:t>
      </w:r>
      <w:r>
        <w:rPr>
          <w:color w:val="000000"/>
          <w:sz w:val="28"/>
          <w:szCs w:val="28"/>
          <w:vertAlign w:val="subscript"/>
        </w:rPr>
        <w:t>2012</w:t>
      </w:r>
      <w:r>
        <w:rPr>
          <w:color w:val="000000"/>
          <w:sz w:val="28"/>
          <w:szCs w:val="28"/>
        </w:rPr>
        <w:t xml:space="preserve"> = Кв</w:t>
      </w:r>
      <w:r>
        <w:rPr>
          <w:rFonts w:ascii="Times New Roman" w:hAnsi="Times New Roman" w:cs="Times New Roman"/>
          <w:color w:val="000000"/>
          <w:sz w:val="28"/>
          <w:szCs w:val="28"/>
        </w:rPr>
        <w:t>×</w:t>
      </w:r>
      <w:r>
        <w:rPr>
          <w:color w:val="000000"/>
          <w:sz w:val="28"/>
          <w:szCs w:val="28"/>
        </w:rPr>
        <w:t xml:space="preserve"> Р↑Д </w:t>
      </w:r>
      <w:r>
        <w:rPr>
          <w:rFonts w:ascii="Times New Roman" w:hAnsi="Times New Roman" w:cs="Times New Roman"/>
          <w:color w:val="000000"/>
          <w:sz w:val="28"/>
          <w:szCs w:val="28"/>
        </w:rPr>
        <w:t>×</w:t>
      </w:r>
      <w:r>
        <w:rPr>
          <w:color w:val="000000"/>
          <w:sz w:val="28"/>
          <w:szCs w:val="28"/>
        </w:rPr>
        <w:t xml:space="preserve"> Ксм</w:t>
      </w:r>
      <w:r>
        <w:rPr>
          <w:color w:val="000000"/>
          <w:sz w:val="28"/>
          <w:szCs w:val="28"/>
          <w:vertAlign w:val="subscript"/>
        </w:rPr>
        <w:t>2012</w:t>
      </w:r>
      <w:r>
        <w:rPr>
          <w:rFonts w:ascii="Times New Roman" w:hAnsi="Times New Roman" w:cs="Times New Roman"/>
          <w:color w:val="000000"/>
          <w:sz w:val="28"/>
          <w:szCs w:val="28"/>
        </w:rPr>
        <w:t>×</w:t>
      </w:r>
      <w:r>
        <w:rPr>
          <w:color w:val="000000"/>
          <w:sz w:val="28"/>
          <w:szCs w:val="28"/>
        </w:rPr>
        <w:t xml:space="preserve"> П</w:t>
      </w:r>
      <w:r>
        <w:rPr>
          <w:color w:val="000000"/>
          <w:sz w:val="28"/>
          <w:szCs w:val="28"/>
          <w:vertAlign w:val="subscript"/>
        </w:rPr>
        <w:t>2012</w:t>
      </w:r>
      <w:r>
        <w:rPr>
          <w:rFonts w:ascii="Times New Roman" w:hAnsi="Times New Roman" w:cs="Times New Roman"/>
          <w:color w:val="000000"/>
          <w:sz w:val="28"/>
          <w:szCs w:val="28"/>
        </w:rPr>
        <w:t>×</w:t>
      </w:r>
      <w:r>
        <w:rPr>
          <w:color w:val="000000"/>
          <w:sz w:val="28"/>
          <w:szCs w:val="28"/>
        </w:rPr>
        <w:t xml:space="preserve"> ЧВ</w:t>
      </w:r>
      <w:r>
        <w:rPr>
          <w:color w:val="000000"/>
          <w:sz w:val="28"/>
          <w:szCs w:val="28"/>
          <w:vertAlign w:val="subscript"/>
        </w:rPr>
        <w:t>2012</w:t>
      </w:r>
      <w:r>
        <w:rPr>
          <w:color w:val="000000"/>
          <w:sz w:val="28"/>
          <w:szCs w:val="28"/>
        </w:rPr>
        <w:t>, (3.4)</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 xml:space="preserve">Р↑ВПд = (252 +7) </w:t>
      </w:r>
      <w:r>
        <w:rPr>
          <w:rFonts w:ascii="Times New Roman" w:hAnsi="Times New Roman" w:cs="Times New Roman"/>
          <w:color w:val="000000"/>
          <w:sz w:val="28"/>
          <w:szCs w:val="28"/>
        </w:rPr>
        <w:t>×</w:t>
      </w:r>
      <w:r>
        <w:rPr>
          <w:color w:val="000000"/>
          <w:sz w:val="28"/>
          <w:szCs w:val="28"/>
        </w:rPr>
        <w:t xml:space="preserve"> 1 </w:t>
      </w:r>
      <w:r>
        <w:rPr>
          <w:rFonts w:ascii="Times New Roman" w:hAnsi="Times New Roman" w:cs="Times New Roman"/>
          <w:color w:val="000000"/>
          <w:sz w:val="28"/>
          <w:szCs w:val="28"/>
        </w:rPr>
        <w:t>×</w:t>
      </w:r>
      <w:r>
        <w:rPr>
          <w:color w:val="000000"/>
          <w:sz w:val="28"/>
          <w:szCs w:val="28"/>
        </w:rPr>
        <w:t xml:space="preserve"> 7,8 </w:t>
      </w:r>
      <w:r>
        <w:rPr>
          <w:rFonts w:ascii="Times New Roman" w:hAnsi="Times New Roman" w:cs="Times New Roman"/>
          <w:color w:val="000000"/>
          <w:sz w:val="28"/>
          <w:szCs w:val="28"/>
        </w:rPr>
        <w:t>×</w:t>
      </w:r>
      <w:r>
        <w:rPr>
          <w:color w:val="000000"/>
          <w:sz w:val="28"/>
          <w:szCs w:val="28"/>
        </w:rPr>
        <w:t xml:space="preserve"> 2,3 = 2022,5 млн. р.</w:t>
      </w:r>
    </w:p>
    <w:p w:rsidR="00C165B9" w:rsidRDefault="00C165B9">
      <w:pPr>
        <w:spacing w:line="360" w:lineRule="auto"/>
        <w:ind w:firstLine="709"/>
        <w:jc w:val="both"/>
        <w:rPr>
          <w:color w:val="000000"/>
          <w:sz w:val="28"/>
          <w:szCs w:val="28"/>
        </w:rPr>
      </w:pPr>
      <w:r>
        <w:rPr>
          <w:color w:val="000000"/>
          <w:sz w:val="28"/>
          <w:szCs w:val="28"/>
        </w:rPr>
        <w:t xml:space="preserve">Таким образом, в результате сокращения целодневных простоев, увеличение среднего количества рабочих дней возможен рост продукции ОАО </w:t>
      </w:r>
      <w:r>
        <w:rPr>
          <w:color w:val="000000"/>
          <w:sz w:val="28"/>
          <w:szCs w:val="28"/>
        </w:rPr>
        <w:lastRenderedPageBreak/>
        <w:t>«ФанДОК» на сумму 2022,5 млн. р.</w:t>
      </w:r>
    </w:p>
    <w:p w:rsidR="00C165B9" w:rsidRDefault="00C165B9">
      <w:pPr>
        <w:spacing w:line="360" w:lineRule="auto"/>
        <w:ind w:firstLine="709"/>
        <w:jc w:val="both"/>
        <w:rPr>
          <w:color w:val="000000"/>
          <w:sz w:val="28"/>
          <w:szCs w:val="28"/>
        </w:rPr>
      </w:pPr>
      <w:r>
        <w:rPr>
          <w:color w:val="000000"/>
          <w:sz w:val="28"/>
          <w:szCs w:val="28"/>
        </w:rPr>
        <w:t>Планируется увеличение среднечасовой выработки оборудования на 0,5 % за счет изменения условий труда.</w:t>
      </w:r>
    </w:p>
    <w:p w:rsidR="00C165B9" w:rsidRDefault="00C165B9">
      <w:pPr>
        <w:spacing w:line="360" w:lineRule="auto"/>
        <w:ind w:firstLine="709"/>
        <w:jc w:val="both"/>
        <w:rPr>
          <w:color w:val="000000"/>
          <w:sz w:val="28"/>
          <w:szCs w:val="28"/>
        </w:rPr>
      </w:pPr>
      <w:r>
        <w:rPr>
          <w:color w:val="000000"/>
          <w:sz w:val="28"/>
          <w:szCs w:val="28"/>
        </w:rPr>
        <w:t>Подсчитаем резерв роста выпуска продукции ОАО «ФанДОК» за счет изменения условий труда (Р↑ВПчв), умножив возможный резерв на возможное количество работы оборудования</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Р↑ВПчв = Тв</w:t>
      </w:r>
      <w:r>
        <w:rPr>
          <w:rFonts w:ascii="Times New Roman" w:hAnsi="Times New Roman" w:cs="Times New Roman"/>
          <w:color w:val="000000"/>
          <w:sz w:val="28"/>
          <w:szCs w:val="28"/>
        </w:rPr>
        <w:t>×</w:t>
      </w:r>
      <w:r>
        <w:rPr>
          <w:color w:val="000000"/>
          <w:sz w:val="28"/>
          <w:szCs w:val="28"/>
        </w:rPr>
        <w:t xml:space="preserve"> Р↑ЧВ = Кв</w:t>
      </w:r>
      <w:r>
        <w:rPr>
          <w:rFonts w:ascii="Times New Roman" w:hAnsi="Times New Roman" w:cs="Times New Roman"/>
          <w:color w:val="000000"/>
          <w:sz w:val="28"/>
          <w:szCs w:val="28"/>
        </w:rPr>
        <w:t>×</w:t>
      </w:r>
      <w:r>
        <w:rPr>
          <w:color w:val="000000"/>
          <w:sz w:val="28"/>
          <w:szCs w:val="28"/>
        </w:rPr>
        <w:t>Дв</w:t>
      </w:r>
      <w:r>
        <w:rPr>
          <w:rFonts w:ascii="Times New Roman" w:hAnsi="Times New Roman" w:cs="Times New Roman"/>
          <w:color w:val="000000"/>
          <w:sz w:val="28"/>
          <w:szCs w:val="28"/>
        </w:rPr>
        <w:t>×</w:t>
      </w:r>
      <w:r>
        <w:rPr>
          <w:color w:val="000000"/>
          <w:sz w:val="28"/>
          <w:szCs w:val="28"/>
        </w:rPr>
        <w:t>Ксмв</w:t>
      </w:r>
      <w:r>
        <w:rPr>
          <w:rFonts w:ascii="Times New Roman" w:hAnsi="Times New Roman" w:cs="Times New Roman"/>
          <w:color w:val="000000"/>
          <w:sz w:val="28"/>
          <w:szCs w:val="28"/>
        </w:rPr>
        <w:t>×</w:t>
      </w:r>
      <w:r>
        <w:rPr>
          <w:color w:val="000000"/>
          <w:sz w:val="28"/>
          <w:szCs w:val="28"/>
        </w:rPr>
        <w:t>Пв</w:t>
      </w:r>
      <w:r>
        <w:rPr>
          <w:rFonts w:ascii="Times New Roman" w:hAnsi="Times New Roman" w:cs="Times New Roman"/>
          <w:color w:val="000000"/>
          <w:sz w:val="28"/>
          <w:szCs w:val="28"/>
        </w:rPr>
        <w:t>×</w:t>
      </w:r>
      <w:r>
        <w:rPr>
          <w:color w:val="000000"/>
          <w:sz w:val="28"/>
          <w:szCs w:val="28"/>
        </w:rPr>
        <w:t xml:space="preserve"> Р↑ЧВ, (3.5)</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 xml:space="preserve">Р↑ВПчв=(252+7) </w:t>
      </w:r>
      <w:r>
        <w:rPr>
          <w:rFonts w:ascii="Times New Roman" w:hAnsi="Times New Roman" w:cs="Times New Roman"/>
          <w:color w:val="000000"/>
          <w:sz w:val="28"/>
          <w:szCs w:val="28"/>
        </w:rPr>
        <w:t>×</w:t>
      </w:r>
      <w:r>
        <w:rPr>
          <w:color w:val="000000"/>
          <w:sz w:val="28"/>
          <w:szCs w:val="28"/>
        </w:rPr>
        <w:t xml:space="preserve"> 1</w:t>
      </w:r>
      <w:r>
        <w:rPr>
          <w:rFonts w:ascii="Times New Roman" w:hAnsi="Times New Roman" w:cs="Times New Roman"/>
          <w:color w:val="000000"/>
          <w:sz w:val="28"/>
          <w:szCs w:val="28"/>
        </w:rPr>
        <w:t>×</w:t>
      </w:r>
      <w:r>
        <w:rPr>
          <w:color w:val="000000"/>
          <w:sz w:val="28"/>
          <w:szCs w:val="28"/>
        </w:rPr>
        <w:t xml:space="preserve"> 7,8 </w:t>
      </w:r>
      <w:r>
        <w:rPr>
          <w:rFonts w:ascii="Times New Roman" w:hAnsi="Times New Roman" w:cs="Times New Roman"/>
          <w:color w:val="000000"/>
          <w:sz w:val="28"/>
          <w:szCs w:val="28"/>
        </w:rPr>
        <w:t>×</w:t>
      </w:r>
      <w:r>
        <w:rPr>
          <w:color w:val="000000"/>
          <w:sz w:val="28"/>
          <w:szCs w:val="28"/>
        </w:rPr>
        <w:t xml:space="preserve"> (2,3</w:t>
      </w:r>
      <w:r>
        <w:rPr>
          <w:rFonts w:ascii="Times New Roman" w:hAnsi="Times New Roman" w:cs="Times New Roman"/>
          <w:color w:val="000000"/>
          <w:sz w:val="28"/>
          <w:szCs w:val="28"/>
        </w:rPr>
        <w:t>×</w:t>
      </w:r>
      <w:r>
        <w:rPr>
          <w:color w:val="000000"/>
          <w:sz w:val="28"/>
          <w:szCs w:val="28"/>
        </w:rPr>
        <w:t>0,5/100)=101,1 млн. р.</w:t>
      </w:r>
    </w:p>
    <w:p w:rsidR="00C165B9" w:rsidRDefault="00C165B9">
      <w:pPr>
        <w:spacing w:line="360" w:lineRule="auto"/>
        <w:ind w:firstLine="709"/>
        <w:jc w:val="both"/>
        <w:rPr>
          <w:color w:val="000000"/>
          <w:sz w:val="28"/>
          <w:szCs w:val="28"/>
        </w:rPr>
      </w:pPr>
      <w:r>
        <w:rPr>
          <w:color w:val="000000"/>
          <w:sz w:val="28"/>
          <w:szCs w:val="28"/>
        </w:rPr>
        <w:t>Таким образом, за счет увеличения среднечасовой выработки оборудования на 0,5 %, рост производства продукции ОАО «ФанДОК» составит 101,1 млн. р.</w:t>
      </w:r>
    </w:p>
    <w:p w:rsidR="00C165B9" w:rsidRDefault="00C165B9">
      <w:pPr>
        <w:spacing w:line="360" w:lineRule="auto"/>
        <w:ind w:firstLine="709"/>
        <w:jc w:val="both"/>
        <w:rPr>
          <w:color w:val="000000"/>
          <w:sz w:val="28"/>
          <w:szCs w:val="28"/>
        </w:rPr>
      </w:pPr>
      <w:r>
        <w:rPr>
          <w:color w:val="000000"/>
          <w:sz w:val="28"/>
          <w:szCs w:val="28"/>
        </w:rPr>
        <w:t>В целом ОАО «ФанДОК» имеет резерв увеличения выпуска продукции на сумму</w:t>
      </w:r>
    </w:p>
    <w:p w:rsidR="00C165B9" w:rsidRDefault="00C165B9">
      <w:pPr>
        <w:spacing w:line="360" w:lineRule="auto"/>
        <w:ind w:firstLine="709"/>
        <w:jc w:val="both"/>
        <w:rPr>
          <w:color w:val="000000"/>
          <w:sz w:val="28"/>
          <w:szCs w:val="28"/>
        </w:rPr>
      </w:pPr>
      <w:r>
        <w:rPr>
          <w:color w:val="000000"/>
          <w:sz w:val="28"/>
          <w:szCs w:val="28"/>
        </w:rPr>
        <w:t>,8 + 2022,5 + 101,1 = 6644,4 млн. р.</w:t>
      </w:r>
    </w:p>
    <w:p w:rsidR="00C165B9" w:rsidRDefault="00C165B9">
      <w:pPr>
        <w:spacing w:line="360" w:lineRule="auto"/>
        <w:ind w:firstLine="709"/>
        <w:jc w:val="both"/>
        <w:rPr>
          <w:color w:val="000000"/>
          <w:sz w:val="28"/>
          <w:szCs w:val="28"/>
        </w:rPr>
      </w:pPr>
      <w:r>
        <w:rPr>
          <w:color w:val="000000"/>
          <w:sz w:val="28"/>
          <w:szCs w:val="28"/>
        </w:rPr>
        <w:t>Резервы роста фондоотдачи - это увеличение объема производства продукции и сокращение среднегодовой стоимости основных производственных фондов.</w:t>
      </w:r>
    </w:p>
    <w:p w:rsidR="00C165B9" w:rsidRDefault="00C165B9">
      <w:pPr>
        <w:spacing w:line="360" w:lineRule="auto"/>
        <w:ind w:firstLine="709"/>
        <w:jc w:val="both"/>
        <w:rPr>
          <w:color w:val="000000"/>
          <w:sz w:val="28"/>
          <w:szCs w:val="28"/>
        </w:rPr>
      </w:pPr>
      <w:r>
        <w:rPr>
          <w:color w:val="000000"/>
          <w:sz w:val="28"/>
          <w:szCs w:val="28"/>
        </w:rPr>
        <w:t>Резервы увеличения объема производства ОАО «ФанДОК» определены и составляют 6644,4 млн. р.</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Р↑ФО = ФОв - ФО</w:t>
      </w:r>
      <w:r>
        <w:rPr>
          <w:color w:val="000000"/>
          <w:sz w:val="28"/>
          <w:szCs w:val="28"/>
          <w:vertAlign w:val="subscript"/>
        </w:rPr>
        <w:t>2010</w:t>
      </w:r>
      <w:r>
        <w:rPr>
          <w:color w:val="000000"/>
          <w:sz w:val="28"/>
          <w:szCs w:val="28"/>
        </w:rPr>
        <w:t>, (3.6)</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Р↑ФО - резерв роста фондоотдачи;</w:t>
      </w:r>
    </w:p>
    <w:p w:rsidR="00C165B9" w:rsidRDefault="00C165B9">
      <w:pPr>
        <w:spacing w:line="360" w:lineRule="auto"/>
        <w:ind w:firstLine="709"/>
        <w:jc w:val="both"/>
        <w:rPr>
          <w:color w:val="000000"/>
          <w:sz w:val="28"/>
          <w:szCs w:val="28"/>
        </w:rPr>
      </w:pPr>
      <w:r>
        <w:rPr>
          <w:color w:val="000000"/>
          <w:sz w:val="28"/>
          <w:szCs w:val="28"/>
        </w:rPr>
        <w:t>ФОв и ФО</w:t>
      </w:r>
      <w:r>
        <w:rPr>
          <w:color w:val="000000"/>
          <w:sz w:val="28"/>
          <w:szCs w:val="28"/>
          <w:vertAlign w:val="subscript"/>
        </w:rPr>
        <w:t>2010</w:t>
      </w:r>
      <w:r>
        <w:rPr>
          <w:color w:val="000000"/>
          <w:sz w:val="28"/>
          <w:szCs w:val="28"/>
        </w:rPr>
        <w:t xml:space="preserve"> - соответственно возможный и фактический (достигнутый в 2010 г.) уровень фондоотдачи.</w:t>
      </w:r>
    </w:p>
    <w:p w:rsidR="00C165B9" w:rsidRDefault="00C165B9">
      <w:pPr>
        <w:spacing w:line="360" w:lineRule="auto"/>
        <w:ind w:firstLine="709"/>
        <w:jc w:val="both"/>
        <w:rPr>
          <w:color w:val="000000"/>
          <w:sz w:val="28"/>
          <w:szCs w:val="28"/>
        </w:rPr>
      </w:pPr>
      <w:r>
        <w:rPr>
          <w:color w:val="000000"/>
          <w:sz w:val="28"/>
          <w:szCs w:val="28"/>
        </w:rPr>
        <w:lastRenderedPageBreak/>
        <w:t>Стоимость неустановленного оборудования, которое является резервом роста выпуска продукции за счет его ввода, составляет 1496,8 млн. р.</w:t>
      </w:r>
    </w:p>
    <w:p w:rsidR="00C165B9" w:rsidRDefault="00C165B9">
      <w:pPr>
        <w:spacing w:line="360" w:lineRule="auto"/>
        <w:ind w:firstLine="709"/>
        <w:jc w:val="both"/>
        <w:rPr>
          <w:color w:val="000000"/>
          <w:sz w:val="28"/>
          <w:szCs w:val="28"/>
        </w:rPr>
      </w:pPr>
      <w:r>
        <w:rPr>
          <w:color w:val="000000"/>
          <w:sz w:val="28"/>
          <w:szCs w:val="28"/>
        </w:rPr>
        <w:t>Имея все необходимые исходные данные, рассчитаем резерв роста фондоотдачи ОАО «ФанДОК»:</w:t>
      </w:r>
    </w:p>
    <w:p w:rsidR="00C165B9" w:rsidRDefault="00C165B9">
      <w:pPr>
        <w:spacing w:line="360" w:lineRule="auto"/>
        <w:ind w:firstLine="709"/>
        <w:jc w:val="both"/>
        <w:rPr>
          <w:color w:val="000000"/>
          <w:sz w:val="28"/>
          <w:szCs w:val="28"/>
        </w:rPr>
      </w:pPr>
      <w:r>
        <w:rPr>
          <w:color w:val="000000"/>
          <w:sz w:val="28"/>
          <w:szCs w:val="28"/>
        </w:rPr>
        <w:t>Р↑ФО = ((10488 + 6644 / (99393 + 1496,8) - 0,167 = 0,17 - 0,345 = 0,003 р.</w:t>
      </w:r>
    </w:p>
    <w:p w:rsidR="00C165B9" w:rsidRDefault="00C165B9">
      <w:pPr>
        <w:spacing w:line="360" w:lineRule="auto"/>
        <w:ind w:firstLine="709"/>
        <w:jc w:val="both"/>
        <w:rPr>
          <w:color w:val="000000"/>
          <w:sz w:val="28"/>
          <w:szCs w:val="28"/>
        </w:rPr>
      </w:pPr>
      <w:r>
        <w:rPr>
          <w:color w:val="000000"/>
          <w:sz w:val="28"/>
          <w:szCs w:val="28"/>
        </w:rPr>
        <w:t>Резерв роста уровня фондоотдачи ОАО «ФанДОК» составляет 0,003 р.</w:t>
      </w:r>
    </w:p>
    <w:p w:rsidR="00C165B9" w:rsidRDefault="00C165B9">
      <w:pPr>
        <w:spacing w:line="360" w:lineRule="auto"/>
        <w:ind w:firstLine="709"/>
        <w:jc w:val="both"/>
        <w:rPr>
          <w:color w:val="000000"/>
          <w:sz w:val="28"/>
          <w:szCs w:val="28"/>
        </w:rPr>
      </w:pPr>
      <w:r>
        <w:rPr>
          <w:color w:val="000000"/>
          <w:sz w:val="28"/>
          <w:szCs w:val="28"/>
        </w:rPr>
        <w:t>Для увеличения роста уровня фондоотдачи предприятию следует избавляться от старого изношенного оборудования, а также вовлекать в процесс производства неиспользуемые основные производственные фонды.</w:t>
      </w:r>
    </w:p>
    <w:p w:rsidR="00C165B9" w:rsidRDefault="00C165B9">
      <w:pPr>
        <w:spacing w:line="360" w:lineRule="auto"/>
        <w:ind w:firstLine="709"/>
        <w:jc w:val="both"/>
        <w:rPr>
          <w:color w:val="000000"/>
          <w:sz w:val="28"/>
          <w:szCs w:val="28"/>
        </w:rPr>
      </w:pPr>
      <w:r>
        <w:rPr>
          <w:color w:val="000000"/>
          <w:sz w:val="28"/>
          <w:szCs w:val="28"/>
        </w:rPr>
        <w:t>Улучшение использования основных средств ОАО «ФанДОК» можно предложить достигнуть путем:</w:t>
      </w:r>
    </w:p>
    <w:p w:rsidR="00C165B9" w:rsidRDefault="00C165B9">
      <w:pPr>
        <w:spacing w:line="360" w:lineRule="auto"/>
        <w:ind w:firstLine="709"/>
        <w:jc w:val="both"/>
        <w:rPr>
          <w:color w:val="000000"/>
          <w:sz w:val="28"/>
          <w:szCs w:val="28"/>
        </w:rPr>
      </w:pPr>
      <w:r>
        <w:rPr>
          <w:color w:val="000000"/>
          <w:sz w:val="28"/>
          <w:szCs w:val="28"/>
        </w:rPr>
        <w:t>повышения эффективности эксплуатации оборудования за счет роста коэффициента сменности;</w:t>
      </w:r>
    </w:p>
    <w:p w:rsidR="00C165B9" w:rsidRDefault="00C165B9">
      <w:pPr>
        <w:spacing w:line="360" w:lineRule="auto"/>
        <w:ind w:firstLine="709"/>
        <w:jc w:val="both"/>
        <w:rPr>
          <w:color w:val="000000"/>
          <w:sz w:val="28"/>
          <w:szCs w:val="28"/>
        </w:rPr>
      </w:pPr>
      <w:r>
        <w:rPr>
          <w:color w:val="000000"/>
          <w:sz w:val="28"/>
          <w:szCs w:val="28"/>
        </w:rPr>
        <w:t>применения прогрессивных видов оборудования;</w:t>
      </w:r>
    </w:p>
    <w:p w:rsidR="00C165B9" w:rsidRDefault="00C165B9">
      <w:pPr>
        <w:spacing w:line="360" w:lineRule="auto"/>
        <w:ind w:firstLine="709"/>
        <w:jc w:val="both"/>
        <w:rPr>
          <w:color w:val="000000"/>
          <w:sz w:val="28"/>
          <w:szCs w:val="28"/>
        </w:rPr>
      </w:pPr>
      <w:r>
        <w:rPr>
          <w:color w:val="000000"/>
          <w:sz w:val="28"/>
          <w:szCs w:val="28"/>
        </w:rPr>
        <w:t>своевременного ввода в действие оборудования, недопущения наличия неустановленного оборудования;</w:t>
      </w:r>
    </w:p>
    <w:p w:rsidR="00C165B9" w:rsidRDefault="00C165B9">
      <w:pPr>
        <w:spacing w:line="360" w:lineRule="auto"/>
        <w:ind w:firstLine="709"/>
        <w:jc w:val="both"/>
        <w:rPr>
          <w:color w:val="000000"/>
          <w:sz w:val="28"/>
          <w:szCs w:val="28"/>
        </w:rPr>
      </w:pPr>
      <w:r>
        <w:rPr>
          <w:color w:val="000000"/>
          <w:sz w:val="28"/>
          <w:szCs w:val="28"/>
        </w:rPr>
        <w:t>обучения рабочих предприятий в связи с применением новых видов оборудования работе с электронными приборами автоматики и контроля и новыми источниками нагрева;</w:t>
      </w:r>
    </w:p>
    <w:p w:rsidR="00C165B9" w:rsidRDefault="00C165B9">
      <w:pPr>
        <w:spacing w:line="360" w:lineRule="auto"/>
        <w:ind w:firstLine="709"/>
        <w:jc w:val="both"/>
        <w:rPr>
          <w:color w:val="000000"/>
          <w:sz w:val="28"/>
          <w:szCs w:val="28"/>
        </w:rPr>
      </w:pPr>
      <w:r>
        <w:rPr>
          <w:color w:val="000000"/>
          <w:sz w:val="28"/>
          <w:szCs w:val="28"/>
        </w:rPr>
        <w:t>грамотной эксплуатации основных средств работниками;</w:t>
      </w:r>
    </w:p>
    <w:p w:rsidR="00C165B9" w:rsidRDefault="00C165B9">
      <w:pPr>
        <w:spacing w:line="360" w:lineRule="auto"/>
        <w:ind w:firstLine="709"/>
        <w:jc w:val="both"/>
        <w:rPr>
          <w:color w:val="000000"/>
          <w:sz w:val="28"/>
          <w:szCs w:val="28"/>
        </w:rPr>
      </w:pPr>
      <w:r>
        <w:rPr>
          <w:color w:val="000000"/>
          <w:sz w:val="28"/>
          <w:szCs w:val="28"/>
        </w:rPr>
        <w:t>совершенствования методов стимулирования работников (за отсутствие простоев оборудования);</w:t>
      </w:r>
    </w:p>
    <w:p w:rsidR="00C165B9" w:rsidRDefault="00C165B9">
      <w:pPr>
        <w:spacing w:line="360" w:lineRule="auto"/>
        <w:ind w:firstLine="709"/>
        <w:jc w:val="both"/>
        <w:rPr>
          <w:color w:val="000000"/>
          <w:sz w:val="28"/>
          <w:szCs w:val="28"/>
        </w:rPr>
      </w:pPr>
      <w:r>
        <w:rPr>
          <w:color w:val="000000"/>
          <w:sz w:val="28"/>
          <w:szCs w:val="28"/>
        </w:rPr>
        <w:t>роста производительности труда и др.</w:t>
      </w:r>
    </w:p>
    <w:p w:rsidR="00C165B9" w:rsidRDefault="00C165B9">
      <w:pPr>
        <w:spacing w:line="360" w:lineRule="auto"/>
        <w:ind w:firstLine="709"/>
        <w:jc w:val="both"/>
        <w:rPr>
          <w:color w:val="000000"/>
          <w:sz w:val="28"/>
          <w:szCs w:val="28"/>
        </w:rPr>
      </w:pPr>
      <w:r>
        <w:rPr>
          <w:color w:val="000000"/>
          <w:sz w:val="28"/>
          <w:szCs w:val="28"/>
        </w:rPr>
        <w:t>Завершить процесс обработки и принятия управленческих решений по обновлению активной части основных фондов необходимо выбором наиболее эффективных форм такого обновления и источников его финансирования.</w:t>
      </w:r>
    </w:p>
    <w:p w:rsidR="00C165B9" w:rsidRDefault="00C165B9">
      <w:pPr>
        <w:spacing w:line="360" w:lineRule="auto"/>
        <w:ind w:firstLine="709"/>
        <w:jc w:val="both"/>
        <w:rPr>
          <w:color w:val="000000"/>
          <w:sz w:val="28"/>
          <w:szCs w:val="28"/>
        </w:rPr>
      </w:pPr>
      <w:r>
        <w:rPr>
          <w:color w:val="000000"/>
          <w:sz w:val="28"/>
          <w:szCs w:val="28"/>
        </w:rPr>
        <w:t xml:space="preserve">Обновление может осуществляться путем проведения ремонта, </w:t>
      </w:r>
      <w:r>
        <w:rPr>
          <w:color w:val="000000"/>
          <w:sz w:val="28"/>
          <w:szCs w:val="28"/>
        </w:rPr>
        <w:lastRenderedPageBreak/>
        <w:t>реконструкции, модернизации действующих или приобретения новых объектов основных средств. Каждое из этих направлений обновления должно быть экономически обосновано.</w:t>
      </w:r>
    </w:p>
    <w:p w:rsidR="00C165B9" w:rsidRDefault="00C165B9">
      <w:pPr>
        <w:spacing w:line="360" w:lineRule="auto"/>
        <w:ind w:firstLine="709"/>
        <w:jc w:val="both"/>
        <w:rPr>
          <w:color w:val="000000"/>
          <w:sz w:val="28"/>
          <w:szCs w:val="28"/>
        </w:rPr>
      </w:pPr>
      <w:r>
        <w:rPr>
          <w:color w:val="000000"/>
          <w:sz w:val="28"/>
          <w:szCs w:val="28"/>
        </w:rPr>
        <w:t>Источниками финансирования обновления внеоборотных активов могут быть уставный фонд, амортизационные отчисления, прибыль, банковские кредиты, лизинг и другие источники.</w:t>
      </w:r>
    </w:p>
    <w:p w:rsidR="00C165B9" w:rsidRDefault="00C165B9">
      <w:pPr>
        <w:spacing w:line="360" w:lineRule="auto"/>
        <w:ind w:firstLine="709"/>
        <w:jc w:val="both"/>
        <w:rPr>
          <w:color w:val="000000"/>
          <w:sz w:val="28"/>
          <w:szCs w:val="28"/>
          <w:highlight w:val="yellow"/>
        </w:rPr>
      </w:pPr>
      <w:r>
        <w:rPr>
          <w:color w:val="000000"/>
          <w:sz w:val="28"/>
          <w:szCs w:val="28"/>
        </w:rPr>
        <w:t>Уставный фонд, амортизационные отчисления и прибыль относятся к собственным источникам финансирования обновления внеоборотных активов, а банковский кредит и лизинг - к заемным. Наиболее распространенным является смешанный вариант финансирования основных средств. ОАО «ФанДОК» предлагается в качестве источников финансирования использовать амортизационные отчисления и банковский кредит.</w:t>
      </w:r>
    </w:p>
    <w:p w:rsidR="00C165B9" w:rsidRDefault="00C165B9">
      <w:pPr>
        <w:spacing w:line="360" w:lineRule="auto"/>
        <w:ind w:firstLine="709"/>
        <w:jc w:val="both"/>
        <w:rPr>
          <w:color w:val="000000"/>
          <w:sz w:val="28"/>
          <w:szCs w:val="28"/>
          <w:highlight w:val="yellow"/>
        </w:rPr>
      </w:pPr>
    </w:p>
    <w:p w:rsidR="00C165B9" w:rsidRDefault="00C165B9">
      <w:pPr>
        <w:spacing w:line="360" w:lineRule="auto"/>
        <w:ind w:firstLine="709"/>
        <w:jc w:val="both"/>
        <w:rPr>
          <w:b/>
          <w:bCs/>
          <w:color w:val="000000"/>
          <w:sz w:val="28"/>
          <w:szCs w:val="28"/>
        </w:rPr>
      </w:pPr>
      <w:r>
        <w:rPr>
          <w:b/>
          <w:bCs/>
          <w:color w:val="000000"/>
          <w:sz w:val="28"/>
          <w:szCs w:val="28"/>
        </w:rPr>
        <w:t>3.3 Развитие производственно-хозяйственной деятельности ОАО «ФанДОК» с целью повышения эффективности использования основных средств на предприятии</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В настоящее время в странах западной Европы существует огромный устойчивый спрос на изделия из древесины, предназначенные для улучшения мест отдыха, детских площадок, природных ландшафтов и мест проживания человека. По данным некоторых экспертов, прогнозируется устойчивый стабильный спрос в течение 10-15 лет.</w:t>
      </w:r>
    </w:p>
    <w:p w:rsidR="00C165B9" w:rsidRDefault="00C165B9">
      <w:pPr>
        <w:spacing w:line="360" w:lineRule="auto"/>
        <w:ind w:firstLine="709"/>
        <w:jc w:val="both"/>
        <w:rPr>
          <w:color w:val="000000"/>
          <w:sz w:val="28"/>
          <w:szCs w:val="28"/>
        </w:rPr>
      </w:pPr>
      <w:r>
        <w:rPr>
          <w:color w:val="000000"/>
          <w:sz w:val="28"/>
          <w:szCs w:val="28"/>
        </w:rPr>
        <w:t xml:space="preserve">Основная идея развития производственно-хозяйственной деятельности ОАО «ФанДОК», с целью повышения эффективности использования основных средств на предприятии, заключается в следующем - освоить выпуск новых изделий ландшафтного дизайна (это - новая более элитная серия заборов из сухого погоножа, оцилиндровка мелкотоварной древесины, изготовление из нее </w:t>
      </w:r>
      <w:r>
        <w:rPr>
          <w:color w:val="000000"/>
          <w:sz w:val="28"/>
          <w:szCs w:val="28"/>
        </w:rPr>
        <w:lastRenderedPageBreak/>
        <w:t>заборов). А так же увеличить выпуск сухого пиломатериала. Для этого необходимо восстановить и приобрести не достающее деревообрабатывающее оборудование и специальную технику, с целью устранения узких мест в технологическом процессе производства, максимально использовать производственные мощности предприятия, наиболее глубоко освоить переработку мелкотоварной древесины и утилизацию древесных отходов производства.</w:t>
      </w:r>
    </w:p>
    <w:p w:rsidR="00C165B9" w:rsidRDefault="00C165B9">
      <w:pPr>
        <w:spacing w:line="360" w:lineRule="auto"/>
        <w:ind w:firstLine="709"/>
        <w:jc w:val="both"/>
        <w:rPr>
          <w:color w:val="000000"/>
          <w:sz w:val="28"/>
          <w:szCs w:val="28"/>
        </w:rPr>
      </w:pPr>
      <w:r>
        <w:rPr>
          <w:color w:val="000000"/>
          <w:sz w:val="28"/>
          <w:szCs w:val="28"/>
        </w:rPr>
        <w:t>В настоящее время предприятию для реализации данного мероприятия необходимо устранить узкое место в технологическом процессе производства - произвести ремонт сушильных камер. У предприятия имеется 17 таких камер, но только 10 подлежат ремонту. Модернизация сушильных камер позволит ликвидировать имеющееся узкое место в технологическом процессе производства и существенно увеличить пропускную способность сухого пиломатериала и выпуска погонажных изделий.</w:t>
      </w:r>
    </w:p>
    <w:p w:rsidR="00C165B9" w:rsidRDefault="00C165B9">
      <w:pPr>
        <w:spacing w:line="360" w:lineRule="auto"/>
        <w:ind w:firstLine="709"/>
        <w:jc w:val="both"/>
        <w:rPr>
          <w:color w:val="000000"/>
          <w:sz w:val="28"/>
          <w:szCs w:val="28"/>
        </w:rPr>
      </w:pPr>
      <w:r>
        <w:rPr>
          <w:color w:val="000000"/>
          <w:sz w:val="28"/>
          <w:szCs w:val="28"/>
        </w:rPr>
        <w:t>Для изготовления существующей номенклатуры изделий требуется мелкотоварная древесина диаметрами от 9 см до 13 см. Лесхозами на биржевых торгах мелкотоварная древесина выставляется в соответствии с ГОСТом диаметрами от 6 см до 13 см и предприятие вынуждено приобретать мелкотоварную древесину в полном объеме. В процессе работы остается невостребованной древесина диаметрами от 6 см до 9 см, и в течение некоторого времени теряет свои первоначальные свойства. В дальнейшем ее приходится реализовать как дрова или пускать на изготовление технологической щепы, что для предприятия убыточно. Ежемесячно такой древесины собирается до 150 м</w:t>
      </w:r>
      <w:r>
        <w:rPr>
          <w:color w:val="000000"/>
          <w:sz w:val="28"/>
          <w:szCs w:val="28"/>
          <w:vertAlign w:val="superscript"/>
        </w:rPr>
        <w:t>3</w:t>
      </w:r>
      <w:r>
        <w:rPr>
          <w:color w:val="000000"/>
          <w:sz w:val="28"/>
          <w:szCs w:val="28"/>
        </w:rPr>
        <w:t xml:space="preserve">. Чтобы ее более полно переработать и получить готовые рентабельные изделия необходимо приобрести технологическую линию по оцилидровке древесины с сопутствующими станками, транспортерами и приспособлениями. Это позволит предприятию полностью переработать имеющееся неиспользуемое сырье, </w:t>
      </w:r>
      <w:r>
        <w:rPr>
          <w:color w:val="000000"/>
          <w:sz w:val="28"/>
          <w:szCs w:val="28"/>
        </w:rPr>
        <w:lastRenderedPageBreak/>
        <w:t>увеличить объем и ассортимент новой выпускаемой продукции и дополнительно ко всему получить топливную щепу в количестве 245 м</w:t>
      </w:r>
      <w:r>
        <w:rPr>
          <w:color w:val="000000"/>
          <w:sz w:val="28"/>
          <w:szCs w:val="28"/>
          <w:vertAlign w:val="superscript"/>
        </w:rPr>
        <w:t>3</w:t>
      </w:r>
      <w:r>
        <w:rPr>
          <w:color w:val="000000"/>
          <w:sz w:val="28"/>
          <w:szCs w:val="28"/>
        </w:rPr>
        <w:t>.</w:t>
      </w:r>
    </w:p>
    <w:p w:rsidR="00C165B9" w:rsidRDefault="00C165B9">
      <w:pPr>
        <w:spacing w:line="360" w:lineRule="auto"/>
        <w:ind w:firstLine="709"/>
        <w:jc w:val="both"/>
        <w:rPr>
          <w:color w:val="000000"/>
          <w:sz w:val="28"/>
          <w:szCs w:val="28"/>
        </w:rPr>
      </w:pPr>
      <w:r>
        <w:rPr>
          <w:color w:val="000000"/>
          <w:sz w:val="28"/>
          <w:szCs w:val="28"/>
        </w:rPr>
        <w:t>Для перемещения сырья, полуфабрикатов, готовой продукции по предприятию, а также погрузки и выгрузки автотранспорта, необходимо приобрести дополнительно два дизельный автопогрузчик грузоподъемностью 2,5-3,5 т.</w:t>
      </w:r>
    </w:p>
    <w:p w:rsidR="00C165B9" w:rsidRDefault="00C165B9">
      <w:pPr>
        <w:spacing w:line="360" w:lineRule="auto"/>
        <w:ind w:firstLine="709"/>
        <w:jc w:val="both"/>
        <w:rPr>
          <w:color w:val="000000"/>
          <w:sz w:val="28"/>
          <w:szCs w:val="28"/>
        </w:rPr>
      </w:pPr>
      <w:r>
        <w:rPr>
          <w:color w:val="000000"/>
          <w:sz w:val="28"/>
          <w:szCs w:val="28"/>
        </w:rPr>
        <w:t>С увеличением объема производства возрастает и объем производственных отходов (опилки, кусковые древесные отходы) которые необходимо перерабатывать, складировать и реализовывать. Для переработки кусковых древесных отходов необходимо дополнительно приобрести линию по измельчению шпон-рванины и рубительную машину для дробления карандашей. Это позволит дополнительно изготовить к уже имеющимся400 м</w:t>
      </w:r>
      <w:r>
        <w:rPr>
          <w:color w:val="000000"/>
          <w:sz w:val="28"/>
          <w:szCs w:val="28"/>
          <w:vertAlign w:val="superscript"/>
        </w:rPr>
        <w:t>3</w:t>
      </w:r>
      <w:r>
        <w:rPr>
          <w:color w:val="000000"/>
          <w:sz w:val="28"/>
          <w:szCs w:val="28"/>
        </w:rPr>
        <w:t xml:space="preserve"> технологической щепы еще 215 м</w:t>
      </w:r>
      <w:r>
        <w:rPr>
          <w:color w:val="000000"/>
          <w:sz w:val="28"/>
          <w:szCs w:val="28"/>
          <w:vertAlign w:val="superscript"/>
        </w:rPr>
        <w:t>3</w:t>
      </w:r>
      <w:r>
        <w:rPr>
          <w:color w:val="000000"/>
          <w:sz w:val="28"/>
          <w:szCs w:val="28"/>
        </w:rPr>
        <w:t xml:space="preserve"> более высокого качества.</w:t>
      </w:r>
    </w:p>
    <w:p w:rsidR="00C165B9" w:rsidRDefault="00C165B9">
      <w:pPr>
        <w:spacing w:line="360" w:lineRule="auto"/>
        <w:ind w:firstLine="709"/>
        <w:jc w:val="both"/>
        <w:rPr>
          <w:color w:val="000000"/>
          <w:sz w:val="28"/>
          <w:szCs w:val="28"/>
        </w:rPr>
      </w:pPr>
      <w:r>
        <w:rPr>
          <w:color w:val="000000"/>
          <w:sz w:val="28"/>
          <w:szCs w:val="28"/>
        </w:rPr>
        <w:t xml:space="preserve">Производственные отходы необходимо своевременно удалять от технологического оборудования, временно складировать и отгружать потребителям. Для этого надо приобрести навесное оборудование с ковшом на базе трактора МТЗ-821 для погрузки сыпучих материалов, опилок, щепы. </w:t>
      </w:r>
    </w:p>
    <w:p w:rsidR="00C165B9" w:rsidRDefault="00C165B9">
      <w:pPr>
        <w:spacing w:line="360" w:lineRule="auto"/>
        <w:ind w:firstLine="709"/>
        <w:jc w:val="both"/>
        <w:rPr>
          <w:color w:val="000000"/>
          <w:sz w:val="28"/>
          <w:szCs w:val="28"/>
        </w:rPr>
      </w:pPr>
      <w:r>
        <w:rPr>
          <w:color w:val="000000"/>
          <w:sz w:val="28"/>
          <w:szCs w:val="28"/>
        </w:rPr>
        <w:t>Также необходимо закупка 2 единиц автоцистерны для перевозки смолы по территории. Железнодорожному участку необходим новый тепловоз</w:t>
      </w:r>
    </w:p>
    <w:p w:rsidR="00C165B9" w:rsidRDefault="00C165B9">
      <w:pPr>
        <w:spacing w:line="360" w:lineRule="auto"/>
        <w:ind w:firstLine="709"/>
        <w:jc w:val="both"/>
        <w:rPr>
          <w:color w:val="000000"/>
          <w:sz w:val="28"/>
          <w:szCs w:val="28"/>
        </w:rPr>
      </w:pPr>
      <w:r>
        <w:rPr>
          <w:color w:val="000000"/>
          <w:sz w:val="28"/>
          <w:szCs w:val="28"/>
        </w:rPr>
        <w:t>Учитывая, что некоторые станки уже на предприятии имеются, составим перечень не достающего оборудования, которое необходимо приобрести - таблица 3.5.</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3.5 - Перечень недостающего оборудования ОАО «ФанДОК», млн. р.</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276"/>
        <w:gridCol w:w="1805"/>
        <w:gridCol w:w="2216"/>
      </w:tblGrid>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 оборудования</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Количество</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Всего с НДС</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Тепловоз</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5290</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Машина рубительная</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791</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Линия по измельчению шпон-рванины</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1150</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lastRenderedPageBreak/>
              <w:t>Сварочно-стыковочный аппарат</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230</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Штабелеобрезное оборудование</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86</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Трактор МТЗ 821</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1093</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Автоцистерна</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Автопогрузчик грузоподъмностью 2,5 -3,5 тн.</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9160</w:t>
            </w:r>
          </w:p>
        </w:tc>
      </w:tr>
      <w:tr w:rsidR="00C165B9">
        <w:trPr>
          <w:jc w:val="center"/>
        </w:trPr>
        <w:tc>
          <w:tcPr>
            <w:tcW w:w="527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Итого</w:t>
            </w:r>
          </w:p>
        </w:tc>
        <w:tc>
          <w:tcPr>
            <w:tcW w:w="18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w:t>
            </w:r>
          </w:p>
        </w:tc>
        <w:tc>
          <w:tcPr>
            <w:tcW w:w="2216"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18300</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Для того чтобы освоить общий ежемесячный объем выпускаемой продукции (заборы 300 м</w:t>
      </w:r>
      <w:r>
        <w:rPr>
          <w:color w:val="000000"/>
          <w:sz w:val="28"/>
          <w:szCs w:val="28"/>
          <w:vertAlign w:val="superscript"/>
        </w:rPr>
        <w:t>3</w:t>
      </w:r>
      <w:r>
        <w:rPr>
          <w:color w:val="000000"/>
          <w:sz w:val="28"/>
          <w:szCs w:val="28"/>
        </w:rPr>
        <w:t>, оцилиндровка200 м</w:t>
      </w:r>
      <w:r>
        <w:rPr>
          <w:color w:val="000000"/>
          <w:sz w:val="28"/>
          <w:szCs w:val="28"/>
          <w:vertAlign w:val="superscript"/>
        </w:rPr>
        <w:t>3</w:t>
      </w:r>
      <w:r>
        <w:rPr>
          <w:color w:val="000000"/>
          <w:sz w:val="28"/>
          <w:szCs w:val="28"/>
        </w:rPr>
        <w:t>) до 500 м</w:t>
      </w:r>
      <w:r>
        <w:rPr>
          <w:color w:val="000000"/>
          <w:sz w:val="28"/>
          <w:szCs w:val="28"/>
          <w:vertAlign w:val="superscript"/>
        </w:rPr>
        <w:t>3</w:t>
      </w:r>
      <w:r>
        <w:rPr>
          <w:color w:val="000000"/>
          <w:sz w:val="28"/>
          <w:szCs w:val="28"/>
        </w:rPr>
        <w:t>, необходимо сырья (мелкотоварной древесины) в количестве 2000 м</w:t>
      </w:r>
      <w:r>
        <w:rPr>
          <w:color w:val="000000"/>
          <w:sz w:val="28"/>
          <w:szCs w:val="28"/>
          <w:vertAlign w:val="superscript"/>
        </w:rPr>
        <w:t>3</w:t>
      </w:r>
      <w:r>
        <w:rPr>
          <w:color w:val="000000"/>
          <w:sz w:val="28"/>
          <w:szCs w:val="28"/>
        </w:rPr>
        <w:t>.</w:t>
      </w:r>
    </w:p>
    <w:p w:rsidR="00C165B9" w:rsidRDefault="00C165B9">
      <w:pPr>
        <w:spacing w:line="360" w:lineRule="auto"/>
        <w:ind w:firstLine="709"/>
        <w:jc w:val="both"/>
        <w:rPr>
          <w:color w:val="000000"/>
          <w:sz w:val="28"/>
          <w:szCs w:val="28"/>
        </w:rPr>
      </w:pPr>
      <w:r>
        <w:rPr>
          <w:color w:val="000000"/>
          <w:sz w:val="28"/>
          <w:szCs w:val="28"/>
        </w:rPr>
        <w:t>Чтобы его приобрести и ритмично и планомерно работать, предприятию необходимы оборотные средства в размере 200 000 000 р.</w:t>
      </w:r>
    </w:p>
    <w:p w:rsidR="00C165B9" w:rsidRDefault="00C165B9">
      <w:pPr>
        <w:spacing w:line="360" w:lineRule="auto"/>
        <w:ind w:firstLine="709"/>
        <w:jc w:val="both"/>
        <w:rPr>
          <w:color w:val="000000"/>
          <w:sz w:val="28"/>
          <w:szCs w:val="28"/>
        </w:rPr>
      </w:pPr>
      <w:r>
        <w:rPr>
          <w:color w:val="000000"/>
          <w:sz w:val="28"/>
          <w:szCs w:val="28"/>
        </w:rPr>
        <w:t>цена 1 м</w:t>
      </w:r>
      <w:r>
        <w:rPr>
          <w:color w:val="000000"/>
          <w:sz w:val="28"/>
          <w:szCs w:val="28"/>
          <w:vertAlign w:val="superscript"/>
        </w:rPr>
        <w:t>3</w:t>
      </w:r>
      <w:r>
        <w:rPr>
          <w:color w:val="000000"/>
          <w:sz w:val="28"/>
          <w:szCs w:val="28"/>
        </w:rPr>
        <w:t xml:space="preserve"> = 500 000 р.,</w:t>
      </w:r>
    </w:p>
    <w:p w:rsidR="00C165B9" w:rsidRDefault="00C165B9">
      <w:pPr>
        <w:spacing w:line="360" w:lineRule="auto"/>
        <w:ind w:firstLine="709"/>
        <w:jc w:val="both"/>
        <w:rPr>
          <w:color w:val="000000"/>
          <w:sz w:val="28"/>
          <w:szCs w:val="28"/>
        </w:rPr>
      </w:pPr>
      <w:r>
        <w:rPr>
          <w:color w:val="000000"/>
          <w:sz w:val="28"/>
          <w:szCs w:val="28"/>
        </w:rPr>
        <w:t>м</w:t>
      </w:r>
      <w:r>
        <w:rPr>
          <w:color w:val="000000"/>
          <w:sz w:val="28"/>
          <w:szCs w:val="28"/>
          <w:vertAlign w:val="superscript"/>
        </w:rPr>
        <w:t>3</w:t>
      </w:r>
      <w:r>
        <w:rPr>
          <w:rFonts w:ascii="Times New Roman" w:hAnsi="Times New Roman" w:cs="Times New Roman"/>
          <w:color w:val="000000"/>
          <w:sz w:val="28"/>
          <w:szCs w:val="28"/>
        </w:rPr>
        <w:t>×</w:t>
      </w:r>
      <w:r>
        <w:rPr>
          <w:color w:val="000000"/>
          <w:sz w:val="28"/>
          <w:szCs w:val="28"/>
        </w:rPr>
        <w:t xml:space="preserve"> 500 000 = 100 000 000 р.</w:t>
      </w:r>
    </w:p>
    <w:p w:rsidR="00C165B9" w:rsidRDefault="00C165B9">
      <w:pPr>
        <w:spacing w:line="360" w:lineRule="auto"/>
        <w:ind w:firstLine="709"/>
        <w:jc w:val="both"/>
        <w:rPr>
          <w:color w:val="000000"/>
          <w:sz w:val="28"/>
          <w:szCs w:val="28"/>
        </w:rPr>
      </w:pPr>
      <w:r>
        <w:rPr>
          <w:color w:val="000000"/>
          <w:sz w:val="28"/>
          <w:szCs w:val="28"/>
        </w:rPr>
        <w:t>Эта сумма будет направлена для приобретения основного сырья (мелкотоварной древесины) на Белорусской универсальной товарной бирже. Ежемесячная потребность предприятия в мелкотоварной древесине составляет 2000 м</w:t>
      </w:r>
      <w:r>
        <w:rPr>
          <w:color w:val="000000"/>
          <w:sz w:val="28"/>
          <w:szCs w:val="28"/>
          <w:vertAlign w:val="superscript"/>
        </w:rPr>
        <w:t>3</w:t>
      </w:r>
      <w:r>
        <w:rPr>
          <w:color w:val="000000"/>
          <w:sz w:val="28"/>
          <w:szCs w:val="28"/>
        </w:rPr>
        <w:t xml:space="preserve"> (200 000 000 р. соответственно).</w:t>
      </w:r>
    </w:p>
    <w:p w:rsidR="00C165B9" w:rsidRDefault="00C165B9">
      <w:pPr>
        <w:spacing w:line="360" w:lineRule="auto"/>
        <w:ind w:firstLine="709"/>
        <w:jc w:val="both"/>
        <w:rPr>
          <w:color w:val="000000"/>
          <w:sz w:val="28"/>
          <w:szCs w:val="28"/>
        </w:rPr>
      </w:pPr>
      <w:r>
        <w:rPr>
          <w:color w:val="000000"/>
          <w:sz w:val="28"/>
          <w:szCs w:val="28"/>
        </w:rPr>
        <w:t>Условия отпуска древесины на бирже - 100 % предоплата. Расчет за отгружаемую продукцию на экспорт производится в течение 14 банковских дней после получения товара покупателем. Это международная практика. Следовательно: отгрузка и таможенные процедуры - 2 дня; доставка груза покупателю - 5 дней; срок оплаты - 14 дней; время обязательной продажи валюты - 3 дня. Итого - 24 дня.</w:t>
      </w:r>
    </w:p>
    <w:p w:rsidR="00C165B9" w:rsidRDefault="00C165B9">
      <w:pPr>
        <w:spacing w:line="360" w:lineRule="auto"/>
        <w:ind w:firstLine="709"/>
        <w:jc w:val="both"/>
        <w:rPr>
          <w:color w:val="000000"/>
          <w:sz w:val="28"/>
          <w:szCs w:val="28"/>
        </w:rPr>
      </w:pPr>
      <w:r>
        <w:rPr>
          <w:color w:val="000000"/>
          <w:sz w:val="28"/>
          <w:szCs w:val="28"/>
        </w:rPr>
        <w:t>Время оборота денежных средств составляет в лучшем случае 24 дня, т. е. один рабочий месяц и, следовательно, уже необходимо закупать сырье для следующего месяца в объеме 2000 м</w:t>
      </w:r>
      <w:r>
        <w:rPr>
          <w:color w:val="000000"/>
          <w:sz w:val="28"/>
          <w:szCs w:val="28"/>
          <w:vertAlign w:val="superscript"/>
        </w:rPr>
        <w:t>3</w:t>
      </w:r>
      <w:r>
        <w:rPr>
          <w:color w:val="000000"/>
          <w:sz w:val="28"/>
          <w:szCs w:val="28"/>
        </w:rPr>
        <w:t xml:space="preserve"> на сумму 200 000 000 р.</w:t>
      </w:r>
      <w:r>
        <w:rPr>
          <w:color w:val="000000"/>
          <w:sz w:val="28"/>
          <w:szCs w:val="28"/>
        </w:rPr>
        <w:tab/>
      </w:r>
    </w:p>
    <w:p w:rsidR="00C165B9" w:rsidRDefault="00C165B9">
      <w:pPr>
        <w:spacing w:line="360" w:lineRule="auto"/>
        <w:ind w:firstLine="709"/>
        <w:jc w:val="both"/>
        <w:rPr>
          <w:color w:val="000000"/>
          <w:sz w:val="28"/>
          <w:szCs w:val="28"/>
        </w:rPr>
      </w:pPr>
      <w:r>
        <w:rPr>
          <w:color w:val="000000"/>
          <w:sz w:val="28"/>
          <w:szCs w:val="28"/>
        </w:rPr>
        <w:t>Для наиболее эффективной работы предприятия целесообразно принять выпуск следующей номенклатуры новых изделий - таблица 3.6.</w:t>
      </w:r>
    </w:p>
    <w:p w:rsidR="00C165B9" w:rsidRDefault="00C165B9">
      <w:pPr>
        <w:spacing w:line="360" w:lineRule="auto"/>
        <w:ind w:firstLine="709"/>
        <w:jc w:val="both"/>
        <w:rPr>
          <w:b/>
          <w:bCs/>
          <w:color w:val="000000"/>
          <w:sz w:val="28"/>
          <w:szCs w:val="28"/>
        </w:rPr>
      </w:pPr>
    </w:p>
    <w:p w:rsidR="00C165B9" w:rsidRDefault="00C165B9">
      <w:pPr>
        <w:shd w:val="clear" w:color="auto" w:fill="FFFFFF"/>
        <w:spacing w:line="360" w:lineRule="auto"/>
        <w:ind w:firstLine="709"/>
        <w:jc w:val="both"/>
        <w:rPr>
          <w:color w:val="000000"/>
          <w:sz w:val="28"/>
          <w:szCs w:val="28"/>
          <w:vertAlign w:val="superscript"/>
        </w:rPr>
      </w:pPr>
      <w:r>
        <w:rPr>
          <w:color w:val="000000"/>
          <w:sz w:val="28"/>
          <w:szCs w:val="28"/>
        </w:rPr>
        <w:lastRenderedPageBreak/>
        <w:t>Таблица 3.6 - Планируемая номенклатура выпускаемых изделий, м</w:t>
      </w:r>
      <w:r>
        <w:rPr>
          <w:color w:val="000000"/>
          <w:sz w:val="28"/>
          <w:szCs w:val="28"/>
          <w:vertAlign w:val="superscript"/>
        </w:rPr>
        <w:t>3</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5080"/>
        <w:gridCol w:w="1491"/>
        <w:gridCol w:w="1233"/>
        <w:gridCol w:w="1493"/>
      </w:tblGrid>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Наименованиепродукции</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Кол-во</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Цена,€</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Сумма,€</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 Заборы плотные</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120</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165</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19800</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 Заборы плотные сложные</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135</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200</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27000</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 Элементы ландшафтного дизайна</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45</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90</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4050</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 Оцилиндрованная древесина и изделия</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200</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130</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26000</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Итого по основным изделиям</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76850</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 Щепа технологическая</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12470</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17,4</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216887</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 Щепа топливная</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8312</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6,5</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54028</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 Опилки</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515</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3,5</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1803</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Итого по реализуемым отходам</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21297</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272718</w:t>
            </w:r>
          </w:p>
        </w:tc>
      </w:tr>
      <w:tr w:rsidR="00C165B9">
        <w:trPr>
          <w:jc w:val="center"/>
        </w:trPr>
        <w:tc>
          <w:tcPr>
            <w:tcW w:w="508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Итого по предприятию</w:t>
            </w:r>
          </w:p>
        </w:tc>
        <w:tc>
          <w:tcPr>
            <w:tcW w:w="1491"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21797</w:t>
            </w:r>
          </w:p>
        </w:tc>
        <w:tc>
          <w:tcPr>
            <w:tcW w:w="123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c>
          <w:tcPr>
            <w:tcW w:w="1493"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349568</w:t>
            </w:r>
          </w:p>
        </w:tc>
      </w:tr>
    </w:tbl>
    <w:p w:rsidR="00C165B9" w:rsidRDefault="00C165B9">
      <w:pPr>
        <w:spacing w:line="360" w:lineRule="auto"/>
        <w:ind w:firstLine="709"/>
        <w:jc w:val="both"/>
        <w:rPr>
          <w:color w:val="000000"/>
          <w:sz w:val="28"/>
          <w:szCs w:val="28"/>
        </w:rPr>
      </w:pPr>
      <w:r>
        <w:rPr>
          <w:color w:val="000000"/>
          <w:sz w:val="28"/>
          <w:szCs w:val="28"/>
        </w:rPr>
        <w:br w:type="page"/>
      </w:r>
      <w:r>
        <w:rPr>
          <w:color w:val="000000"/>
          <w:sz w:val="28"/>
          <w:szCs w:val="28"/>
        </w:rPr>
        <w:lastRenderedPageBreak/>
        <w:t>Для достижения выпуска этой номенклатуры изделий потребуется следующий объем сырья - мелкотоварной древесины - таблица 3.7.</w:t>
      </w:r>
    </w:p>
    <w:p w:rsidR="00C165B9" w:rsidRDefault="00C165B9">
      <w:pPr>
        <w:spacing w:line="360" w:lineRule="auto"/>
        <w:ind w:firstLine="709"/>
        <w:jc w:val="both"/>
        <w:rPr>
          <w:color w:val="000000"/>
          <w:sz w:val="28"/>
          <w:szCs w:val="28"/>
        </w:rPr>
      </w:pPr>
    </w:p>
    <w:p w:rsidR="00C165B9" w:rsidRDefault="00C165B9">
      <w:pPr>
        <w:shd w:val="clear" w:color="auto" w:fill="FFFFFF"/>
        <w:spacing w:line="360" w:lineRule="auto"/>
        <w:ind w:firstLine="709"/>
        <w:jc w:val="both"/>
        <w:rPr>
          <w:color w:val="000000"/>
          <w:sz w:val="28"/>
          <w:szCs w:val="28"/>
          <w:vertAlign w:val="superscript"/>
        </w:rPr>
      </w:pPr>
      <w:r>
        <w:rPr>
          <w:color w:val="000000"/>
          <w:sz w:val="28"/>
          <w:szCs w:val="28"/>
        </w:rPr>
        <w:t>Таблица 3.7 - Планируемый объем сырья, м</w:t>
      </w:r>
      <w:r>
        <w:rPr>
          <w:color w:val="000000"/>
          <w:sz w:val="28"/>
          <w:szCs w:val="28"/>
          <w:vertAlign w:val="superscript"/>
        </w:rPr>
        <w:t>3</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792"/>
        <w:gridCol w:w="710"/>
        <w:gridCol w:w="1647"/>
        <w:gridCol w:w="2148"/>
      </w:tblGrid>
      <w:tr w:rsidR="00C165B9">
        <w:trPr>
          <w:jc w:val="center"/>
        </w:trPr>
        <w:tc>
          <w:tcPr>
            <w:tcW w:w="479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Наименование продукции</w:t>
            </w:r>
          </w:p>
        </w:tc>
        <w:tc>
          <w:tcPr>
            <w:tcW w:w="7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Кол-во</w:t>
            </w:r>
          </w:p>
        </w:tc>
        <w:tc>
          <w:tcPr>
            <w:tcW w:w="164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Норма выхода готовой продукции, %</w:t>
            </w:r>
          </w:p>
        </w:tc>
        <w:tc>
          <w:tcPr>
            <w:tcW w:w="214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Требуемое кол-во мелкотоварной древесины</w:t>
            </w:r>
          </w:p>
        </w:tc>
      </w:tr>
      <w:tr w:rsidR="00C165B9">
        <w:trPr>
          <w:jc w:val="center"/>
        </w:trPr>
        <w:tc>
          <w:tcPr>
            <w:tcW w:w="479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 Заборы плотные</w:t>
            </w:r>
          </w:p>
        </w:tc>
        <w:tc>
          <w:tcPr>
            <w:tcW w:w="7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120</w:t>
            </w:r>
          </w:p>
        </w:tc>
        <w:tc>
          <w:tcPr>
            <w:tcW w:w="164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w:t>
            </w:r>
          </w:p>
        </w:tc>
        <w:tc>
          <w:tcPr>
            <w:tcW w:w="214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600</w:t>
            </w:r>
          </w:p>
        </w:tc>
      </w:tr>
      <w:tr w:rsidR="00C165B9">
        <w:trPr>
          <w:jc w:val="center"/>
        </w:trPr>
        <w:tc>
          <w:tcPr>
            <w:tcW w:w="479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 Заборы плотные сложные</w:t>
            </w:r>
          </w:p>
        </w:tc>
        <w:tc>
          <w:tcPr>
            <w:tcW w:w="7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135</w:t>
            </w:r>
          </w:p>
        </w:tc>
        <w:tc>
          <w:tcPr>
            <w:tcW w:w="164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w:t>
            </w:r>
          </w:p>
        </w:tc>
        <w:tc>
          <w:tcPr>
            <w:tcW w:w="214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675</w:t>
            </w:r>
          </w:p>
        </w:tc>
      </w:tr>
      <w:tr w:rsidR="00C165B9">
        <w:trPr>
          <w:jc w:val="center"/>
        </w:trPr>
        <w:tc>
          <w:tcPr>
            <w:tcW w:w="479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 Элементы ландшафтного дизайна</w:t>
            </w:r>
          </w:p>
        </w:tc>
        <w:tc>
          <w:tcPr>
            <w:tcW w:w="7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45</w:t>
            </w:r>
          </w:p>
        </w:tc>
        <w:tc>
          <w:tcPr>
            <w:tcW w:w="164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w:t>
            </w:r>
          </w:p>
        </w:tc>
        <w:tc>
          <w:tcPr>
            <w:tcW w:w="214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225</w:t>
            </w:r>
          </w:p>
        </w:tc>
      </w:tr>
      <w:tr w:rsidR="00C165B9">
        <w:trPr>
          <w:jc w:val="center"/>
        </w:trPr>
        <w:tc>
          <w:tcPr>
            <w:tcW w:w="479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 Оцилиндрованная древесина и изделия</w:t>
            </w:r>
          </w:p>
        </w:tc>
        <w:tc>
          <w:tcPr>
            <w:tcW w:w="7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200</w:t>
            </w:r>
          </w:p>
        </w:tc>
        <w:tc>
          <w:tcPr>
            <w:tcW w:w="164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40</w:t>
            </w:r>
          </w:p>
        </w:tc>
        <w:tc>
          <w:tcPr>
            <w:tcW w:w="214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lang w:val="en-US"/>
              </w:rPr>
            </w:pPr>
            <w:r>
              <w:rPr>
                <w:color w:val="000000"/>
                <w:sz w:val="20"/>
                <w:szCs w:val="20"/>
                <w:lang w:val="en-US"/>
              </w:rPr>
              <w:t>500</w:t>
            </w:r>
          </w:p>
        </w:tc>
      </w:tr>
      <w:tr w:rsidR="00C165B9">
        <w:trPr>
          <w:jc w:val="center"/>
        </w:trPr>
        <w:tc>
          <w:tcPr>
            <w:tcW w:w="479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Итого</w:t>
            </w:r>
          </w:p>
        </w:tc>
        <w:tc>
          <w:tcPr>
            <w:tcW w:w="71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647"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25</w:t>
            </w:r>
          </w:p>
        </w:tc>
        <w:tc>
          <w:tcPr>
            <w:tcW w:w="214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2000</w:t>
            </w:r>
          </w:p>
        </w:tc>
      </w:tr>
    </w:tbl>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По данным таблицы 3.7 видно, что для осуществления производственной программы требуется мелкотоварной древесины в объеме 2000 м</w:t>
      </w:r>
      <w:r>
        <w:rPr>
          <w:color w:val="000000"/>
          <w:sz w:val="28"/>
          <w:szCs w:val="28"/>
          <w:vertAlign w:val="superscript"/>
        </w:rPr>
        <w:t>3</w:t>
      </w:r>
      <w:r>
        <w:rPr>
          <w:color w:val="000000"/>
          <w:sz w:val="28"/>
          <w:szCs w:val="28"/>
        </w:rPr>
        <w:t xml:space="preserve"> ежемесячно.</w:t>
      </w:r>
    </w:p>
    <w:p w:rsidR="00C165B9" w:rsidRDefault="00C165B9">
      <w:pPr>
        <w:spacing w:line="360" w:lineRule="auto"/>
        <w:ind w:firstLine="709"/>
        <w:jc w:val="both"/>
        <w:rPr>
          <w:color w:val="000000"/>
          <w:sz w:val="28"/>
          <w:szCs w:val="28"/>
        </w:rPr>
      </w:pPr>
      <w:r>
        <w:rPr>
          <w:color w:val="000000"/>
          <w:sz w:val="28"/>
          <w:szCs w:val="28"/>
        </w:rPr>
        <w:t>Предложенное мероприятие предприятие может внедрить только при предоставлении бюджетной ссуды из средств фонда социальной защиты населения Министерства труда и социальной защиты Республики Беларусь. Бюджетная ссуда необходима предприятию сроком на 24 месяца в размере 118 300 000 р бел. р. Бюджетная ссуда в размере 118 300 000 р., полученная за счет средств фонда социальной защиты населения Министерства труда и социальной защиты Республики Беларусь, будет направлена в объеме - 55 % на приобретение технологического деревообрабатывающего оборудования, перечисленного в таблице 3.5, 45 % на пополнение оборотных средств (приобретение основного сырья - мелкотоварной древесины, лесоматериалов для использования в круглом виде хвойных пород, балансы хвойных пород, пиловочника хвойных пород).</w:t>
      </w:r>
    </w:p>
    <w:p w:rsidR="00C165B9" w:rsidRDefault="00C165B9">
      <w:pPr>
        <w:spacing w:line="360" w:lineRule="auto"/>
        <w:ind w:firstLine="709"/>
        <w:jc w:val="both"/>
        <w:rPr>
          <w:color w:val="000000"/>
          <w:sz w:val="28"/>
          <w:szCs w:val="28"/>
        </w:rPr>
      </w:pPr>
      <w:r>
        <w:rPr>
          <w:color w:val="000000"/>
          <w:sz w:val="28"/>
          <w:szCs w:val="28"/>
        </w:rPr>
        <w:t>Закупка оборудования, приобретаемого за счет средств Фонда социальной защиты населения, будет осуществляться на тендерной основе.</w:t>
      </w:r>
    </w:p>
    <w:p w:rsidR="00C165B9" w:rsidRDefault="00C165B9">
      <w:pPr>
        <w:spacing w:line="360" w:lineRule="auto"/>
        <w:ind w:firstLine="709"/>
        <w:jc w:val="both"/>
        <w:rPr>
          <w:color w:val="000000"/>
          <w:sz w:val="28"/>
          <w:szCs w:val="28"/>
        </w:rPr>
      </w:pPr>
      <w:r>
        <w:rPr>
          <w:color w:val="000000"/>
          <w:sz w:val="28"/>
          <w:szCs w:val="28"/>
        </w:rPr>
        <w:t>Возврат бюджетной ссуды будет осуществляться согласно графика, отраженного в таблице 3.8.</w:t>
      </w:r>
    </w:p>
    <w:p w:rsidR="00C165B9" w:rsidRDefault="00C165B9">
      <w:pPr>
        <w:shd w:val="clear" w:color="auto" w:fill="FFFFFF"/>
        <w:spacing w:line="360" w:lineRule="auto"/>
        <w:ind w:firstLine="709"/>
        <w:jc w:val="both"/>
        <w:rPr>
          <w:color w:val="000000"/>
          <w:sz w:val="28"/>
          <w:szCs w:val="28"/>
        </w:rPr>
      </w:pPr>
      <w:r>
        <w:rPr>
          <w:color w:val="000000"/>
          <w:sz w:val="28"/>
          <w:szCs w:val="28"/>
        </w:rPr>
        <w:t>Таблица 3.8 - График возврата бюджетной ссуды, тыс. р.</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905"/>
        <w:gridCol w:w="2062"/>
        <w:gridCol w:w="1418"/>
        <w:gridCol w:w="1840"/>
        <w:gridCol w:w="1729"/>
        <w:gridCol w:w="1255"/>
        <w:gridCol w:w="1985"/>
        <w:gridCol w:w="1985"/>
        <w:gridCol w:w="1084"/>
      </w:tblGrid>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lastRenderedPageBreak/>
              <w:t>Период</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Объем выпускаемой продукции м</w:t>
            </w:r>
            <w:r>
              <w:rPr>
                <w:color w:val="000000"/>
                <w:sz w:val="20"/>
                <w:szCs w:val="20"/>
                <w:vertAlign w:val="superscript"/>
              </w:rPr>
              <w:t>3</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Цена без НДС за 1м</w:t>
            </w:r>
            <w:r>
              <w:rPr>
                <w:color w:val="000000"/>
                <w:sz w:val="20"/>
                <w:szCs w:val="20"/>
                <w:vertAlign w:val="superscript"/>
              </w:rPr>
              <w:t>3</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Ежемесячный объем реализации</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Объем отходов производства м</w:t>
            </w:r>
            <w:r>
              <w:rPr>
                <w:color w:val="000000"/>
                <w:sz w:val="20"/>
                <w:szCs w:val="20"/>
                <w:vertAlign w:val="superscript"/>
              </w:rPr>
              <w:t>3</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Цена без НДС за 1м</w:t>
            </w:r>
            <w:r>
              <w:rPr>
                <w:color w:val="000000"/>
                <w:sz w:val="20"/>
                <w:szCs w:val="20"/>
                <w:vertAlign w:val="superscript"/>
              </w:rPr>
              <w:t>3</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Ежемесячный объем реализации отходов</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Ежемесячный объем реализации по п/п</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Выплаты по ссуде</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3</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6</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8</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9</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10</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11</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14</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15</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16</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18</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19</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215180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1375</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71500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204942</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5915</w:t>
            </w:r>
          </w:p>
        </w:tc>
      </w:tr>
      <w:tr w:rsidR="00C165B9">
        <w:trPr>
          <w:jc w:val="center"/>
        </w:trPr>
        <w:tc>
          <w:tcPr>
            <w:tcW w:w="90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Итого</w:t>
            </w:r>
          </w:p>
        </w:tc>
        <w:tc>
          <w:tcPr>
            <w:tcW w:w="2062"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12000</w:t>
            </w:r>
          </w:p>
        </w:tc>
        <w:tc>
          <w:tcPr>
            <w:tcW w:w="1418"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430,36</w:t>
            </w:r>
          </w:p>
        </w:tc>
        <w:tc>
          <w:tcPr>
            <w:tcW w:w="1840"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lang w:val="en-US"/>
              </w:rPr>
              <w:t>5164320</w:t>
            </w:r>
          </w:p>
        </w:tc>
        <w:tc>
          <w:tcPr>
            <w:tcW w:w="1729"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lang w:val="en-US"/>
              </w:rPr>
              <w:t>33000</w:t>
            </w:r>
          </w:p>
        </w:tc>
        <w:tc>
          <w:tcPr>
            <w:tcW w:w="125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52</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1716000</w:t>
            </w:r>
          </w:p>
        </w:tc>
        <w:tc>
          <w:tcPr>
            <w:tcW w:w="1985"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5892701</w:t>
            </w:r>
          </w:p>
        </w:tc>
        <w:tc>
          <w:tcPr>
            <w:tcW w:w="1084" w:type="dxa"/>
            <w:tcBorders>
              <w:top w:val="single" w:sz="6" w:space="0" w:color="auto"/>
              <w:left w:val="single" w:sz="6" w:space="0" w:color="auto"/>
              <w:bottom w:val="single" w:sz="6" w:space="0" w:color="auto"/>
              <w:right w:val="single" w:sz="6" w:space="0" w:color="auto"/>
            </w:tcBorders>
          </w:tcPr>
          <w:p w:rsidR="00C165B9" w:rsidRDefault="00C165B9">
            <w:pPr>
              <w:rPr>
                <w:color w:val="000000"/>
                <w:sz w:val="20"/>
                <w:szCs w:val="20"/>
              </w:rPr>
            </w:pPr>
            <w:r>
              <w:rPr>
                <w:color w:val="000000"/>
                <w:sz w:val="20"/>
                <w:szCs w:val="20"/>
              </w:rPr>
              <w:t>118300</w:t>
            </w:r>
          </w:p>
        </w:tc>
      </w:tr>
    </w:tbl>
    <w:p w:rsidR="00C165B9" w:rsidRDefault="00C165B9">
      <w:pPr>
        <w:spacing w:line="360" w:lineRule="auto"/>
        <w:ind w:firstLine="709"/>
        <w:jc w:val="both"/>
        <w:rPr>
          <w:color w:val="000000"/>
          <w:sz w:val="28"/>
          <w:szCs w:val="28"/>
        </w:rPr>
      </w:pPr>
      <w:r>
        <w:rPr>
          <w:color w:val="000000"/>
          <w:sz w:val="28"/>
          <w:szCs w:val="28"/>
        </w:rPr>
        <w:t>Первые четыре месяцев предприятие будет отлаживать технологию выпускаемой продукции и выходить на запланированные объемы. Затем возврат бюджетной ссуды будет осуществляться ежемесячно равными долями по 170 700 000 бел. р.</w:t>
      </w:r>
    </w:p>
    <w:p w:rsidR="00C165B9" w:rsidRDefault="00C165B9">
      <w:pPr>
        <w:spacing w:line="360" w:lineRule="auto"/>
        <w:ind w:firstLine="709"/>
        <w:jc w:val="both"/>
        <w:rPr>
          <w:color w:val="000000"/>
          <w:sz w:val="28"/>
          <w:szCs w:val="28"/>
        </w:rPr>
      </w:pPr>
      <w:r>
        <w:rPr>
          <w:color w:val="000000"/>
          <w:sz w:val="28"/>
          <w:szCs w:val="28"/>
        </w:rPr>
        <w:t>Рассчитаем экономический эффект реализации предложенного мероприятия в ОАО «ФанДОК».</w:t>
      </w:r>
    </w:p>
    <w:p w:rsidR="00C165B9" w:rsidRDefault="00C165B9">
      <w:pPr>
        <w:spacing w:line="360" w:lineRule="auto"/>
        <w:ind w:firstLine="709"/>
        <w:jc w:val="both"/>
        <w:rPr>
          <w:color w:val="000000"/>
          <w:sz w:val="28"/>
          <w:szCs w:val="28"/>
        </w:rPr>
      </w:pPr>
      <w:r>
        <w:rPr>
          <w:color w:val="000000"/>
          <w:sz w:val="28"/>
          <w:szCs w:val="28"/>
        </w:rPr>
        <w:t xml:space="preserve">Согласно фактическим производственным мощностям технологического оборудования - за год будет произведено готовой продукции </w:t>
      </w:r>
      <w:r>
        <w:rPr>
          <w:color w:val="000000"/>
          <w:sz w:val="28"/>
          <w:szCs w:val="28"/>
          <w:lang w:val="en-US"/>
        </w:rPr>
        <w:t>V</w:t>
      </w:r>
      <w:r>
        <w:rPr>
          <w:color w:val="000000"/>
          <w:sz w:val="28"/>
          <w:szCs w:val="28"/>
        </w:rPr>
        <w:t>г.п.</w:t>
      </w:r>
    </w:p>
    <w:p w:rsidR="00C165B9" w:rsidRDefault="00C165B9">
      <w:pPr>
        <w:spacing w:line="360" w:lineRule="auto"/>
        <w:ind w:firstLine="709"/>
        <w:jc w:val="both"/>
        <w:rPr>
          <w:color w:val="000000"/>
          <w:sz w:val="28"/>
          <w:szCs w:val="28"/>
        </w:rPr>
      </w:pPr>
      <w:r>
        <w:rPr>
          <w:color w:val="000000"/>
          <w:sz w:val="28"/>
          <w:szCs w:val="28"/>
          <w:lang w:val="en-US"/>
        </w:rPr>
        <w:t>V</w:t>
      </w:r>
      <w:r>
        <w:rPr>
          <w:color w:val="000000"/>
          <w:sz w:val="28"/>
          <w:szCs w:val="28"/>
        </w:rPr>
        <w:t>г.п. = 500 м</w:t>
      </w:r>
      <w:r>
        <w:rPr>
          <w:color w:val="000000"/>
          <w:sz w:val="28"/>
          <w:szCs w:val="28"/>
          <w:vertAlign w:val="superscript"/>
        </w:rPr>
        <w:t>3</w:t>
      </w:r>
      <w:r>
        <w:rPr>
          <w:rFonts w:ascii="Times New Roman" w:hAnsi="Times New Roman" w:cs="Times New Roman"/>
          <w:color w:val="000000"/>
          <w:sz w:val="28"/>
          <w:szCs w:val="28"/>
        </w:rPr>
        <w:t>×</w:t>
      </w:r>
      <w:r>
        <w:rPr>
          <w:color w:val="000000"/>
          <w:sz w:val="28"/>
          <w:szCs w:val="28"/>
        </w:rPr>
        <w:t xml:space="preserve"> 12 мес. = 6000 м</w:t>
      </w:r>
      <w:r>
        <w:rPr>
          <w:color w:val="000000"/>
          <w:sz w:val="28"/>
          <w:szCs w:val="28"/>
          <w:vertAlign w:val="superscript"/>
        </w:rPr>
        <w:t>3</w:t>
      </w:r>
      <w:r>
        <w:rPr>
          <w:color w:val="000000"/>
          <w:sz w:val="28"/>
          <w:szCs w:val="28"/>
        </w:rPr>
        <w:t>/год</w:t>
      </w:r>
    </w:p>
    <w:p w:rsidR="00C165B9" w:rsidRDefault="00C165B9">
      <w:pPr>
        <w:spacing w:line="360" w:lineRule="auto"/>
        <w:ind w:firstLine="709"/>
        <w:jc w:val="both"/>
        <w:rPr>
          <w:color w:val="000000"/>
          <w:sz w:val="28"/>
          <w:szCs w:val="28"/>
        </w:rPr>
      </w:pPr>
      <w:r>
        <w:rPr>
          <w:color w:val="000000"/>
          <w:sz w:val="28"/>
          <w:szCs w:val="28"/>
        </w:rPr>
        <w:t>Выручка, полученная от реализации готовой продукции Вг.п.</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 xml:space="preserve">В г.п.= </w:t>
      </w:r>
      <w:r>
        <w:rPr>
          <w:color w:val="000000"/>
          <w:sz w:val="28"/>
          <w:szCs w:val="28"/>
          <w:lang w:val="en-US"/>
        </w:rPr>
        <w:t>V</w:t>
      </w:r>
      <w:r>
        <w:rPr>
          <w:color w:val="000000"/>
          <w:sz w:val="28"/>
          <w:szCs w:val="28"/>
        </w:rPr>
        <w:t xml:space="preserve">г.п. </w:t>
      </w:r>
      <w:r>
        <w:rPr>
          <w:rFonts w:ascii="Times New Roman" w:hAnsi="Times New Roman" w:cs="Times New Roman"/>
          <w:color w:val="000000"/>
          <w:sz w:val="28"/>
          <w:szCs w:val="28"/>
        </w:rPr>
        <w:t>×</w:t>
      </w:r>
      <w:r>
        <w:rPr>
          <w:color w:val="000000"/>
          <w:sz w:val="28"/>
          <w:szCs w:val="28"/>
        </w:rPr>
        <w:t>Цг.п., (3.7)</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где Цг.п. - цена 1 м</w:t>
      </w:r>
      <w:r>
        <w:rPr>
          <w:color w:val="000000"/>
          <w:sz w:val="28"/>
          <w:szCs w:val="28"/>
          <w:vertAlign w:val="superscript"/>
        </w:rPr>
        <w:t>3</w:t>
      </w:r>
      <w:r>
        <w:rPr>
          <w:color w:val="000000"/>
          <w:sz w:val="28"/>
          <w:szCs w:val="28"/>
        </w:rPr>
        <w:t xml:space="preserve"> готовой продукции.</w:t>
      </w:r>
    </w:p>
    <w:p w:rsidR="00C165B9" w:rsidRDefault="00C165B9">
      <w:pPr>
        <w:spacing w:line="360" w:lineRule="auto"/>
        <w:ind w:firstLine="709"/>
        <w:jc w:val="both"/>
        <w:rPr>
          <w:color w:val="000000"/>
          <w:sz w:val="28"/>
          <w:szCs w:val="28"/>
        </w:rPr>
      </w:pPr>
      <w:r>
        <w:rPr>
          <w:color w:val="000000"/>
          <w:sz w:val="28"/>
          <w:szCs w:val="28"/>
        </w:rPr>
        <w:t xml:space="preserve">Вг.п. = 6 000 </w:t>
      </w:r>
      <w:r>
        <w:rPr>
          <w:rFonts w:ascii="Times New Roman" w:hAnsi="Times New Roman" w:cs="Times New Roman"/>
          <w:color w:val="000000"/>
          <w:sz w:val="28"/>
          <w:szCs w:val="28"/>
        </w:rPr>
        <w:t>×</w:t>
      </w:r>
      <w:r>
        <w:rPr>
          <w:color w:val="000000"/>
          <w:sz w:val="28"/>
          <w:szCs w:val="28"/>
        </w:rPr>
        <w:t xml:space="preserve"> 430,360 = 2 582 160 тыс. р.</w:t>
      </w:r>
    </w:p>
    <w:p w:rsidR="00C165B9" w:rsidRDefault="00C165B9">
      <w:pPr>
        <w:spacing w:line="360" w:lineRule="auto"/>
        <w:ind w:firstLine="709"/>
        <w:jc w:val="both"/>
        <w:rPr>
          <w:color w:val="000000"/>
          <w:sz w:val="28"/>
          <w:szCs w:val="28"/>
        </w:rPr>
      </w:pPr>
      <w:r>
        <w:rPr>
          <w:color w:val="000000"/>
          <w:sz w:val="28"/>
          <w:szCs w:val="28"/>
        </w:rPr>
        <w:lastRenderedPageBreak/>
        <w:t xml:space="preserve">Объем реализованных за год отходов производства будет равен </w:t>
      </w:r>
      <w:r>
        <w:rPr>
          <w:color w:val="000000"/>
          <w:sz w:val="28"/>
          <w:szCs w:val="28"/>
          <w:lang w:val="en-US"/>
        </w:rPr>
        <w:t>V</w:t>
      </w:r>
      <w:r>
        <w:rPr>
          <w:color w:val="000000"/>
          <w:sz w:val="28"/>
          <w:szCs w:val="28"/>
        </w:rPr>
        <w:t>от.пр.</w:t>
      </w:r>
    </w:p>
    <w:p w:rsidR="00C165B9" w:rsidRDefault="00C165B9">
      <w:pPr>
        <w:spacing w:line="360" w:lineRule="auto"/>
        <w:ind w:firstLine="709"/>
        <w:jc w:val="both"/>
        <w:rPr>
          <w:color w:val="000000"/>
          <w:sz w:val="28"/>
          <w:szCs w:val="28"/>
        </w:rPr>
      </w:pPr>
      <w:r>
        <w:rPr>
          <w:color w:val="000000"/>
          <w:sz w:val="28"/>
          <w:szCs w:val="28"/>
          <w:lang w:val="en-US"/>
        </w:rPr>
        <w:t>V</w:t>
      </w:r>
      <w:r>
        <w:rPr>
          <w:color w:val="000000"/>
          <w:sz w:val="28"/>
          <w:szCs w:val="28"/>
        </w:rPr>
        <w:t>от.пр. = 1375 м</w:t>
      </w:r>
      <w:r>
        <w:rPr>
          <w:color w:val="000000"/>
          <w:sz w:val="28"/>
          <w:szCs w:val="28"/>
          <w:vertAlign w:val="superscript"/>
        </w:rPr>
        <w:t>3</w:t>
      </w:r>
      <w:r>
        <w:rPr>
          <w:rFonts w:ascii="Times New Roman" w:hAnsi="Times New Roman" w:cs="Times New Roman"/>
          <w:color w:val="000000"/>
          <w:sz w:val="28"/>
          <w:szCs w:val="28"/>
        </w:rPr>
        <w:t>×</w:t>
      </w:r>
      <w:r>
        <w:rPr>
          <w:color w:val="000000"/>
          <w:sz w:val="28"/>
          <w:szCs w:val="28"/>
        </w:rPr>
        <w:t xml:space="preserve"> 12 мес. = 16 500 м</w:t>
      </w:r>
      <w:r>
        <w:rPr>
          <w:color w:val="000000"/>
          <w:sz w:val="28"/>
          <w:szCs w:val="28"/>
          <w:vertAlign w:val="superscript"/>
        </w:rPr>
        <w:t>3</w:t>
      </w:r>
      <w:r>
        <w:rPr>
          <w:color w:val="000000"/>
          <w:sz w:val="28"/>
          <w:szCs w:val="28"/>
        </w:rPr>
        <w:t>/год</w:t>
      </w:r>
    </w:p>
    <w:p w:rsidR="00C165B9" w:rsidRDefault="00C165B9">
      <w:pPr>
        <w:spacing w:line="360" w:lineRule="auto"/>
        <w:ind w:firstLine="709"/>
        <w:jc w:val="both"/>
        <w:rPr>
          <w:color w:val="000000"/>
          <w:sz w:val="28"/>
          <w:szCs w:val="28"/>
        </w:rPr>
      </w:pPr>
      <w:r>
        <w:rPr>
          <w:color w:val="000000"/>
          <w:sz w:val="28"/>
          <w:szCs w:val="28"/>
        </w:rPr>
        <w:t>Выручка, полученная от реализации отходов производства Вот.пр.</w:t>
      </w:r>
    </w:p>
    <w:p w:rsidR="00C165B9" w:rsidRDefault="00C165B9">
      <w:pPr>
        <w:spacing w:line="360" w:lineRule="auto"/>
        <w:ind w:firstLine="709"/>
        <w:jc w:val="both"/>
        <w:rPr>
          <w:color w:val="000000"/>
          <w:sz w:val="28"/>
          <w:szCs w:val="28"/>
        </w:rPr>
      </w:pPr>
      <w:r>
        <w:rPr>
          <w:color w:val="000000"/>
          <w:sz w:val="28"/>
          <w:szCs w:val="28"/>
        </w:rPr>
        <w:t xml:space="preserve">Вот.пр. =16 500 </w:t>
      </w:r>
      <w:r>
        <w:rPr>
          <w:rFonts w:ascii="Times New Roman" w:hAnsi="Times New Roman" w:cs="Times New Roman"/>
          <w:color w:val="000000"/>
          <w:sz w:val="28"/>
          <w:szCs w:val="28"/>
        </w:rPr>
        <w:t>×</w:t>
      </w:r>
      <w:r>
        <w:rPr>
          <w:color w:val="000000"/>
          <w:sz w:val="28"/>
          <w:szCs w:val="28"/>
        </w:rPr>
        <w:t xml:space="preserve"> 52 =858000 тыс. р.</w:t>
      </w:r>
    </w:p>
    <w:p w:rsidR="00C165B9" w:rsidRDefault="00C165B9">
      <w:pPr>
        <w:spacing w:line="360" w:lineRule="auto"/>
        <w:ind w:firstLine="709"/>
        <w:jc w:val="both"/>
        <w:rPr>
          <w:color w:val="000000"/>
          <w:sz w:val="28"/>
          <w:szCs w:val="28"/>
        </w:rPr>
      </w:pPr>
      <w:r>
        <w:rPr>
          <w:color w:val="000000"/>
          <w:sz w:val="28"/>
          <w:szCs w:val="28"/>
        </w:rPr>
        <w:t>Общая выручка Вобщ.</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Вобщ. = В г.п + Вот.пр., (3.8)</w:t>
      </w:r>
    </w:p>
    <w:p w:rsidR="00C165B9" w:rsidRDefault="00C165B9">
      <w:pPr>
        <w:spacing w:line="360" w:lineRule="auto"/>
        <w:ind w:firstLine="709"/>
        <w:jc w:val="both"/>
        <w:rPr>
          <w:color w:val="000000"/>
          <w:sz w:val="28"/>
          <w:szCs w:val="28"/>
        </w:rPr>
      </w:pPr>
    </w:p>
    <w:p w:rsidR="00C165B9" w:rsidRDefault="00C165B9">
      <w:pPr>
        <w:spacing w:line="360" w:lineRule="auto"/>
        <w:ind w:firstLine="709"/>
        <w:jc w:val="both"/>
        <w:rPr>
          <w:color w:val="000000"/>
          <w:sz w:val="28"/>
          <w:szCs w:val="28"/>
        </w:rPr>
      </w:pPr>
      <w:r>
        <w:rPr>
          <w:color w:val="000000"/>
          <w:sz w:val="28"/>
          <w:szCs w:val="28"/>
        </w:rPr>
        <w:t>Вобщ = 2 582 160 + 858000 = 3 440 160 тыс. р.</w:t>
      </w:r>
    </w:p>
    <w:p w:rsidR="00C165B9" w:rsidRDefault="00C165B9">
      <w:pPr>
        <w:spacing w:line="360" w:lineRule="auto"/>
        <w:ind w:firstLine="709"/>
        <w:jc w:val="both"/>
        <w:rPr>
          <w:color w:val="000000"/>
          <w:sz w:val="28"/>
          <w:szCs w:val="28"/>
        </w:rPr>
      </w:pPr>
      <w:r>
        <w:rPr>
          <w:color w:val="000000"/>
          <w:sz w:val="28"/>
          <w:szCs w:val="28"/>
        </w:rPr>
        <w:t>Затраты на изготовление готовой продукции Зг.п. составят</w:t>
      </w:r>
    </w:p>
    <w:p w:rsidR="00C165B9" w:rsidRDefault="00C165B9">
      <w:pPr>
        <w:spacing w:line="360" w:lineRule="auto"/>
        <w:ind w:firstLine="709"/>
        <w:jc w:val="both"/>
        <w:rPr>
          <w:color w:val="000000"/>
          <w:sz w:val="28"/>
          <w:szCs w:val="28"/>
        </w:rPr>
      </w:pPr>
      <w:r>
        <w:rPr>
          <w:color w:val="000000"/>
          <w:sz w:val="28"/>
          <w:szCs w:val="28"/>
        </w:rPr>
        <w:t>Зг.п. = 32150251 тыс. р.</w:t>
      </w:r>
    </w:p>
    <w:p w:rsidR="00C165B9" w:rsidRDefault="00C165B9">
      <w:pPr>
        <w:spacing w:line="360" w:lineRule="auto"/>
        <w:ind w:firstLine="709"/>
        <w:jc w:val="both"/>
        <w:rPr>
          <w:color w:val="000000"/>
          <w:sz w:val="28"/>
          <w:szCs w:val="28"/>
        </w:rPr>
      </w:pPr>
      <w:r>
        <w:rPr>
          <w:color w:val="000000"/>
          <w:sz w:val="28"/>
          <w:szCs w:val="28"/>
        </w:rPr>
        <w:t>Экономический эффект Э будет равен</w:t>
      </w:r>
    </w:p>
    <w:p w:rsidR="00C165B9" w:rsidRDefault="00C165B9">
      <w:pPr>
        <w:spacing w:line="360" w:lineRule="auto"/>
        <w:ind w:firstLine="709"/>
        <w:jc w:val="both"/>
        <w:rPr>
          <w:color w:val="000000"/>
          <w:sz w:val="28"/>
          <w:szCs w:val="28"/>
        </w:rPr>
      </w:pPr>
      <w:r>
        <w:rPr>
          <w:color w:val="000000"/>
          <w:sz w:val="28"/>
          <w:szCs w:val="28"/>
        </w:rPr>
        <w:t>Э = 3 440 160 - 3 215 251 = 224909 тыс. р.</w:t>
      </w:r>
    </w:p>
    <w:p w:rsidR="00C165B9" w:rsidRDefault="00C165B9">
      <w:pPr>
        <w:spacing w:line="360" w:lineRule="auto"/>
        <w:ind w:firstLine="709"/>
        <w:jc w:val="both"/>
        <w:rPr>
          <w:color w:val="000000"/>
          <w:sz w:val="28"/>
          <w:szCs w:val="28"/>
        </w:rPr>
      </w:pPr>
      <w:r>
        <w:rPr>
          <w:color w:val="000000"/>
          <w:sz w:val="28"/>
          <w:szCs w:val="28"/>
        </w:rPr>
        <w:t>Срок окупаемости Т составит</w:t>
      </w:r>
    </w:p>
    <w:p w:rsidR="00C165B9" w:rsidRDefault="00C165B9">
      <w:pPr>
        <w:spacing w:line="360" w:lineRule="auto"/>
        <w:ind w:firstLine="709"/>
        <w:jc w:val="both"/>
        <w:rPr>
          <w:color w:val="000000"/>
          <w:sz w:val="28"/>
          <w:szCs w:val="28"/>
        </w:rPr>
      </w:pPr>
      <w:r>
        <w:rPr>
          <w:color w:val="000000"/>
          <w:sz w:val="28"/>
          <w:szCs w:val="28"/>
        </w:rPr>
        <w:t>Т = 118 300 / 224 909 = 0,53 года или 5,3 мес.</w:t>
      </w:r>
    </w:p>
    <w:p w:rsidR="00C165B9" w:rsidRDefault="00C165B9">
      <w:pPr>
        <w:spacing w:line="360" w:lineRule="auto"/>
        <w:ind w:firstLine="709"/>
        <w:jc w:val="both"/>
        <w:rPr>
          <w:color w:val="000000"/>
          <w:sz w:val="28"/>
          <w:szCs w:val="28"/>
        </w:rPr>
      </w:pPr>
      <w:r>
        <w:rPr>
          <w:color w:val="000000"/>
          <w:sz w:val="28"/>
          <w:szCs w:val="28"/>
        </w:rPr>
        <w:t>Таким образом, проект окупится практически через 5,3 месяца.</w:t>
      </w:r>
    </w:p>
    <w:p w:rsidR="00C165B9" w:rsidRDefault="00C165B9">
      <w:pPr>
        <w:spacing w:line="360" w:lineRule="auto"/>
        <w:ind w:firstLine="709"/>
        <w:jc w:val="both"/>
        <w:rPr>
          <w:color w:val="000000"/>
          <w:sz w:val="28"/>
          <w:szCs w:val="28"/>
        </w:rPr>
      </w:pPr>
      <w:r>
        <w:rPr>
          <w:color w:val="000000"/>
          <w:sz w:val="28"/>
          <w:szCs w:val="28"/>
        </w:rPr>
        <w:t>В результате реализации предложенного мероприятия предприятие:</w:t>
      </w:r>
    </w:p>
    <w:p w:rsidR="00C165B9" w:rsidRDefault="00C165B9">
      <w:pPr>
        <w:tabs>
          <w:tab w:val="left" w:pos="900"/>
          <w:tab w:val="left" w:pos="927"/>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полностью освоит технологические процессы производства новой продукции;</w:t>
      </w:r>
    </w:p>
    <w:p w:rsidR="00C165B9" w:rsidRDefault="00C165B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сможет выпустить продукции более высокого качества, соответствующего европейским стандартам;</w:t>
      </w:r>
    </w:p>
    <w:p w:rsidR="00C165B9" w:rsidRDefault="00C165B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существенно увеличит объем выпускаемой продукции в стоимостном выражении;</w:t>
      </w:r>
    </w:p>
    <w:p w:rsidR="00C165B9" w:rsidRDefault="00C165B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наиболее глубоко освоит переработку мелкотоварной древесины и утилизацию древесных отходов производства;</w:t>
      </w:r>
    </w:p>
    <w:p w:rsidR="00C165B9" w:rsidRDefault="00C165B9">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получит значительно большую прибыль в сопоставлении с прибылью полученной от производства ранее выпускаемой продукции.</w:t>
      </w:r>
    </w:p>
    <w:p w:rsidR="00C165B9" w:rsidRDefault="00C165B9">
      <w:pPr>
        <w:spacing w:line="360" w:lineRule="auto"/>
        <w:ind w:firstLine="709"/>
        <w:jc w:val="both"/>
        <w:rPr>
          <w:color w:val="000000"/>
          <w:sz w:val="28"/>
          <w:szCs w:val="28"/>
        </w:rPr>
      </w:pPr>
      <w:r>
        <w:rPr>
          <w:color w:val="000000"/>
          <w:sz w:val="28"/>
          <w:szCs w:val="28"/>
        </w:rPr>
        <w:lastRenderedPageBreak/>
        <w:t>В результате проведенного исследования в работе рекомендованы следующие направления повышения эффективности использования основных средств в ОАО «ФанДОК»:</w:t>
      </w:r>
    </w:p>
    <w:p w:rsidR="00C165B9" w:rsidRDefault="00C165B9">
      <w:pPr>
        <w:spacing w:line="360" w:lineRule="auto"/>
        <w:ind w:firstLine="709"/>
        <w:jc w:val="both"/>
        <w:rPr>
          <w:color w:val="000000"/>
          <w:sz w:val="28"/>
          <w:szCs w:val="28"/>
        </w:rPr>
      </w:pPr>
      <w:r>
        <w:rPr>
          <w:color w:val="000000"/>
          <w:sz w:val="28"/>
          <w:szCs w:val="28"/>
        </w:rPr>
        <w:t>В настоящее время основным фактором, сдерживающим рост объемов производства продукции, является высокий уровень износа основного технологического оборудования, поэтому самым главным направлением совершенствования производства на предприятии должно стать модернизация и приобретение новых станков и оборудования. Техническое перевооружение производства ОАО «ФанДОК» возможно по следующим направлениям: модернизация и ввод линии сортировки круглого леса, модернизация действующего фанерного завода, строительство завода ДСП. Затраты на реализацию мероприятий окупятся в течение 2,7 года и дадут экономический эффект в виде экономии 2,7 млрд. р.</w:t>
      </w:r>
    </w:p>
    <w:p w:rsidR="00C165B9" w:rsidRDefault="00C165B9">
      <w:pPr>
        <w:spacing w:line="360" w:lineRule="auto"/>
        <w:ind w:firstLine="709"/>
        <w:jc w:val="both"/>
        <w:rPr>
          <w:color w:val="000000"/>
          <w:sz w:val="28"/>
          <w:szCs w:val="28"/>
        </w:rPr>
      </w:pPr>
      <w:r>
        <w:rPr>
          <w:color w:val="000000"/>
          <w:sz w:val="28"/>
          <w:szCs w:val="28"/>
        </w:rPr>
        <w:t>Так же в работе рассчитаны резервы увеличения выпуска продукции и фондоотдачи в ОАО «ФанДОК» в результате ввода в действие неустановленного оборудования, замены и модернизации оборудования, сокращения целодневных и внутрисменных простоев, повышения коэффициента сменности и т. д. В целом ОАО «ФанДОК» имеет резерв увеличения выпуска продукции на сумму 6644,4 млн..р. Резерв роста уровня фондоотдачи ОАО «ФанДОК» составляет 0,003 р.</w:t>
      </w:r>
    </w:p>
    <w:p w:rsidR="00C165B9" w:rsidRDefault="00C165B9">
      <w:pPr>
        <w:tabs>
          <w:tab w:val="left" w:pos="1080"/>
        </w:tabs>
        <w:spacing w:line="360" w:lineRule="auto"/>
        <w:ind w:firstLine="709"/>
        <w:jc w:val="both"/>
        <w:rPr>
          <w:color w:val="000000"/>
          <w:sz w:val="28"/>
          <w:szCs w:val="28"/>
          <w:highlight w:val="yellow"/>
        </w:rPr>
      </w:pPr>
      <w:r>
        <w:rPr>
          <w:color w:val="000000"/>
          <w:sz w:val="28"/>
          <w:szCs w:val="28"/>
        </w:rPr>
        <w:t xml:space="preserve">3 ОАО «ФанДОК» рекомендовано освоить выпуск новых видов изделий ландшафтного дизайна за счет приобретение специального оборудования с целью повышения эффективности использования основных средств на предприятии. Экономический эффект будет равен 224 909 тыс. р. Проект окупится через 5,3 месяца. В результате реализации предложенного мероприятия предприятие: полностью освоит технологические процессы производства новой продукции; сможет выпустить продукции более высокого качества, соответствующего европейским стандартам; существенно увеличит объем </w:t>
      </w:r>
      <w:r>
        <w:rPr>
          <w:color w:val="000000"/>
          <w:sz w:val="28"/>
          <w:szCs w:val="28"/>
        </w:rPr>
        <w:lastRenderedPageBreak/>
        <w:t>выпускаемой продукции в стоимостном выражении; наиболее глубоко освоит переработку мелкотоварной древесины и утилизацию древесных отходов производства; получит значительно большую прибыль в сопоставлении с прибылью полученной ранее.</w:t>
      </w:r>
    </w:p>
    <w:p w:rsidR="00C165B9" w:rsidRDefault="00C165B9">
      <w:pPr>
        <w:spacing w:line="360" w:lineRule="auto"/>
        <w:ind w:firstLine="709"/>
        <w:jc w:val="both"/>
        <w:rPr>
          <w:b/>
          <w:bCs/>
          <w:color w:val="000000"/>
          <w:kern w:val="32"/>
          <w:sz w:val="28"/>
          <w:szCs w:val="28"/>
        </w:rPr>
      </w:pPr>
    </w:p>
    <w:p w:rsidR="00C165B9" w:rsidRDefault="00C165B9">
      <w:pPr>
        <w:spacing w:line="360" w:lineRule="auto"/>
        <w:ind w:firstLine="709"/>
        <w:jc w:val="both"/>
        <w:rPr>
          <w:b/>
          <w:bCs/>
          <w:color w:val="000000"/>
          <w:kern w:val="32"/>
          <w:sz w:val="28"/>
          <w:szCs w:val="28"/>
        </w:rPr>
      </w:pPr>
    </w:p>
    <w:p w:rsidR="00C165B9" w:rsidRDefault="00C165B9">
      <w:pPr>
        <w:spacing w:line="360" w:lineRule="auto"/>
        <w:ind w:firstLine="709"/>
        <w:jc w:val="both"/>
        <w:rPr>
          <w:b/>
          <w:bCs/>
          <w:color w:val="000000"/>
          <w:kern w:val="32"/>
          <w:sz w:val="28"/>
          <w:szCs w:val="28"/>
        </w:rPr>
      </w:pPr>
      <w:r>
        <w:rPr>
          <w:b/>
          <w:bCs/>
          <w:color w:val="000000"/>
          <w:kern w:val="32"/>
          <w:sz w:val="28"/>
          <w:szCs w:val="28"/>
        </w:rPr>
        <w:br w:type="page"/>
      </w:r>
      <w:r>
        <w:rPr>
          <w:b/>
          <w:bCs/>
          <w:color w:val="000000"/>
          <w:kern w:val="32"/>
          <w:sz w:val="28"/>
          <w:szCs w:val="28"/>
        </w:rPr>
        <w:lastRenderedPageBreak/>
        <w:t>Заключение</w:t>
      </w:r>
    </w:p>
    <w:p w:rsidR="00C165B9" w:rsidRDefault="00C165B9">
      <w:pPr>
        <w:spacing w:line="360" w:lineRule="auto"/>
        <w:ind w:firstLine="709"/>
        <w:jc w:val="both"/>
        <w:rPr>
          <w:color w:val="000000"/>
          <w:sz w:val="28"/>
          <w:szCs w:val="28"/>
        </w:rPr>
      </w:pPr>
    </w:p>
    <w:p w:rsidR="00C165B9" w:rsidRDefault="00C165B9">
      <w:pPr>
        <w:tabs>
          <w:tab w:val="left" w:pos="1080"/>
        </w:tabs>
        <w:spacing w:line="360" w:lineRule="auto"/>
        <w:ind w:firstLine="709"/>
        <w:jc w:val="both"/>
        <w:rPr>
          <w:color w:val="000000"/>
          <w:sz w:val="28"/>
          <w:szCs w:val="28"/>
        </w:rPr>
      </w:pPr>
      <w:r>
        <w:rPr>
          <w:color w:val="000000"/>
          <w:sz w:val="28"/>
          <w:szCs w:val="28"/>
        </w:rPr>
        <w:t>По результатам проведенного дипломного исследования можно сделать следующие выводы:</w:t>
      </w:r>
    </w:p>
    <w:p w:rsidR="00C165B9" w:rsidRDefault="00C165B9">
      <w:pPr>
        <w:tabs>
          <w:tab w:val="left" w:pos="1080"/>
        </w:tabs>
        <w:spacing w:line="360" w:lineRule="auto"/>
        <w:ind w:firstLine="709"/>
        <w:jc w:val="both"/>
        <w:rPr>
          <w:color w:val="000000"/>
          <w:sz w:val="28"/>
          <w:szCs w:val="28"/>
        </w:rPr>
      </w:pPr>
      <w:r>
        <w:rPr>
          <w:color w:val="000000"/>
          <w:sz w:val="28"/>
          <w:szCs w:val="28"/>
        </w:rPr>
        <w:t>Материально-технической основой процесса производства на любом предприятии являются основные производственные фонды. Основные производственные фонды, состоящие из зданий, сооружений, машин, оборудования и других средств труда, которые участвуют в процессе производства, являются самой главной основой деятельности предприятия. Основные фонды являются составной частью капитала предприятий. Эффективность использования капитала как один из экономических инструментов выполняет важную роль в решении вопросов развития каждого предприятия, обеспечивая процесс расширенного воспроизводства. От уровня его использования зависит уровень оплаты труда работников предприятия, поступления в бюджет, развитие научно-технического прогресса. Такой результативный показатель деятельности предприятия, как прибыль, является наряду с амортизационными отчислениями основным источником инвестиций в основной капитал. Повышение эффективности основных фондов осуществляется за счет более быстрого освоения новых мощностей, повышения сменности работы машин и оборудования, совершенствования организации материально-технической базы, ремонтной службы, повышения квалификации рабочих, технического перевооружения предприятий, модернизации и проведения организационно-технических мероприятий.</w:t>
      </w:r>
    </w:p>
    <w:p w:rsidR="00C165B9" w:rsidRDefault="00C165B9">
      <w:pPr>
        <w:spacing w:line="360" w:lineRule="auto"/>
        <w:ind w:firstLine="709"/>
        <w:jc w:val="both"/>
        <w:rPr>
          <w:color w:val="000000"/>
          <w:sz w:val="28"/>
          <w:szCs w:val="28"/>
        </w:rPr>
      </w:pPr>
      <w:r>
        <w:rPr>
          <w:color w:val="000000"/>
          <w:sz w:val="28"/>
          <w:szCs w:val="28"/>
        </w:rPr>
        <w:t xml:space="preserve">2 ОАО «ФанДОК» - предприятие Республики Беларусь, которое ведет полную переработку древесины, начиная от лесозаготовки и разделки хлыстов, выпуска товарных пиломатериалов, клееной фанеры, мебельных щитов, столярной плиты, изделий деревообработки и заканчивая производством </w:t>
      </w:r>
      <w:r>
        <w:rPr>
          <w:color w:val="000000"/>
          <w:sz w:val="28"/>
          <w:szCs w:val="28"/>
        </w:rPr>
        <w:lastRenderedPageBreak/>
        <w:t>высокохудожественной мебели. ОАО «ФанДОК» входит в состав Белорусского производственно-торгового концерна лесной, деревообрабатывающей и целлюлозно-бумажной промышленности «Беллесбумпром».</w:t>
      </w:r>
    </w:p>
    <w:p w:rsidR="00C165B9" w:rsidRDefault="00C165B9">
      <w:pPr>
        <w:spacing w:line="360" w:lineRule="auto"/>
        <w:ind w:firstLine="709"/>
        <w:jc w:val="both"/>
        <w:rPr>
          <w:color w:val="000000"/>
          <w:sz w:val="28"/>
          <w:szCs w:val="28"/>
        </w:rPr>
      </w:pPr>
      <w:r>
        <w:rPr>
          <w:color w:val="000000"/>
          <w:sz w:val="28"/>
          <w:szCs w:val="28"/>
        </w:rPr>
        <w:t>Предприятие оснащено технологическим оборудованием, позволяющим выпускать продукцию высокого качества. Разработана и внедрена система менеджмента качества в соответствии с МС ИСО 9001:2000 в отношении производства фанеры общего назначения. В настоящее время разрабатывается система менеджмента качества в соответствии с МС ИСО 9001:2000 в отношении производства мебели.</w:t>
      </w:r>
    </w:p>
    <w:p w:rsidR="00C165B9" w:rsidRDefault="00C165B9">
      <w:pPr>
        <w:spacing w:line="360" w:lineRule="auto"/>
        <w:ind w:firstLine="709"/>
        <w:jc w:val="both"/>
        <w:rPr>
          <w:color w:val="000000"/>
          <w:sz w:val="28"/>
          <w:szCs w:val="28"/>
        </w:rPr>
      </w:pPr>
      <w:r>
        <w:rPr>
          <w:color w:val="000000"/>
          <w:sz w:val="28"/>
          <w:szCs w:val="28"/>
        </w:rPr>
        <w:t>По данным бухгалтерского учета балансовая стоимость основных средств по состоянию на 1.01.2011 г. составила 249952 млн. р., остаточная - 51 003 млн. р. (износ 79,6 % основных средств), по состоянию на 1.01.2012 г. балансовая стоимость - 246170 млн. р., остаточная - 71590 млн. р. (износ 70,9 %), по состоянию на 1.01.2013 г. балансовая стоимость - 229174 млн. р., остаточная - 148639 млн. р. (износ 35,1 %).</w:t>
      </w:r>
    </w:p>
    <w:p w:rsidR="00C165B9" w:rsidRDefault="00C165B9">
      <w:pPr>
        <w:spacing w:line="360" w:lineRule="auto"/>
        <w:ind w:firstLine="709"/>
        <w:jc w:val="both"/>
        <w:rPr>
          <w:color w:val="000000"/>
          <w:sz w:val="28"/>
          <w:szCs w:val="28"/>
        </w:rPr>
      </w:pPr>
      <w:r>
        <w:rPr>
          <w:color w:val="000000"/>
          <w:sz w:val="28"/>
          <w:szCs w:val="28"/>
        </w:rPr>
        <w:t>Стоимость объектов, участвующих в предпринимательской деятельности, на предприятии уменьшилась по состоянию на 1.01.2013 г. по состоянию на 1.01.2011 г. на 15 511 млн. р. Удельный вес увеличился за весь анализируемый период на 0,7 пр. п.</w:t>
      </w:r>
    </w:p>
    <w:p w:rsidR="00C165B9" w:rsidRDefault="00C165B9">
      <w:pPr>
        <w:spacing w:line="360" w:lineRule="auto"/>
        <w:ind w:firstLine="709"/>
        <w:jc w:val="both"/>
        <w:rPr>
          <w:color w:val="000000"/>
          <w:sz w:val="28"/>
          <w:szCs w:val="28"/>
        </w:rPr>
      </w:pPr>
      <w:r>
        <w:rPr>
          <w:color w:val="000000"/>
          <w:sz w:val="28"/>
          <w:szCs w:val="28"/>
        </w:rPr>
        <w:t xml:space="preserve">За анализируемый период существенно изменилась и структура основных средств на предприятия, которая определяется спецификой производства и отражает особенности данного предприятия. В динамике структуры основных средств в ОАО «ФанДОК» за 2010-2012 гг. можно констатировать следующие тенденции: снижение удельного веса зданий и сооружений - на 5,1 пр.п.; рост удельного веса машин и оборудования - на 1,9 пр.п.; снижение удельного веса транспортных средств - на 0,7 пр.п.; снижение удельного веса инструментов, инвентаря, принадлежностей; снижение удельного веса прочих основных </w:t>
      </w:r>
      <w:r>
        <w:rPr>
          <w:color w:val="000000"/>
          <w:sz w:val="28"/>
          <w:szCs w:val="28"/>
        </w:rPr>
        <w:lastRenderedPageBreak/>
        <w:t>средств - на 0,1 пр. п. На 1,9 пр. п. (с 73,7 до 75,6 %) увеличился удельный вес активной части основных фондов (машины и оборудование, транспорт) в общей сумме основных средств. Такой рост следует признать положительным, поскольку увеличивается техническая оснащенность предприятия, производственная мощность, а в конечном итоге эффективность использования основных средств и производительность труда на предприятии.</w:t>
      </w:r>
    </w:p>
    <w:p w:rsidR="00C165B9" w:rsidRDefault="00C165B9">
      <w:pPr>
        <w:spacing w:line="360" w:lineRule="auto"/>
        <w:ind w:firstLine="709"/>
        <w:jc w:val="both"/>
        <w:rPr>
          <w:color w:val="000000"/>
          <w:sz w:val="28"/>
          <w:szCs w:val="28"/>
        </w:rPr>
      </w:pPr>
      <w:r>
        <w:rPr>
          <w:color w:val="000000"/>
          <w:sz w:val="28"/>
          <w:szCs w:val="28"/>
        </w:rPr>
        <w:t>Положительной является динамика фондоотдачи: в 2010 г. фондоотдача составила 0,19 р., в 2011 г. увеличилась на 0,21 р. до 0,40 р., а в 2012 г. - на 0,24 р в сравнении с 2011 годом. Это свидетельствует о повышении эффективности использования основных производственных фондов на предприятии. Изменение фондоемкости подтверждает вывод сделанный ранее: эффективность использования основных производственных фондов на предприятии увеличилась в 2011 г. и продолжала увеличиваться в 2012 г. В 2010 г. фондоемкость составила 5,3 р., в 2011 г. - 2,47, а в 2012 г. снизилась до 1,56 р. Из года в год росла фондовооруженность труда: в 2010 г. - 57,9 млн. р./чел., в 2011 г. - 137,7 млн. р./чел., но в 2012 г. снизилась до 137,2 млн. р. /чел.</w:t>
      </w:r>
    </w:p>
    <w:p w:rsidR="00C165B9" w:rsidRDefault="00C165B9">
      <w:pPr>
        <w:spacing w:line="360" w:lineRule="auto"/>
        <w:ind w:firstLine="709"/>
        <w:jc w:val="both"/>
        <w:rPr>
          <w:color w:val="000000"/>
          <w:sz w:val="28"/>
          <w:szCs w:val="28"/>
        </w:rPr>
      </w:pPr>
      <w:r>
        <w:rPr>
          <w:color w:val="000000"/>
          <w:sz w:val="28"/>
          <w:szCs w:val="28"/>
        </w:rPr>
        <w:t>Положительной динамикой характеризуются изменения коэффициентов износа и годности в 2011 г. - снижение коэффициента износа на 0,81 и рост коэффициента годности - на 0,267. Чем ниже коэффициент износа (выше коэффициент годности), тем лучше техническое состояние, в котором находятся основные средства. Отрицательной динамикой характеризуются изменения коэффициентов износа и годности в 2012 г. - рост коэффициента износа на 0,25. Коэффициента годности же вырос на 0,31.</w:t>
      </w:r>
    </w:p>
    <w:p w:rsidR="00C165B9" w:rsidRDefault="00C165B9">
      <w:pPr>
        <w:tabs>
          <w:tab w:val="left" w:pos="1080"/>
        </w:tabs>
        <w:spacing w:line="360" w:lineRule="auto"/>
        <w:ind w:firstLine="709"/>
        <w:jc w:val="both"/>
        <w:rPr>
          <w:color w:val="000000"/>
          <w:sz w:val="28"/>
          <w:szCs w:val="28"/>
        </w:rPr>
      </w:pPr>
      <w:r>
        <w:rPr>
          <w:color w:val="000000"/>
          <w:sz w:val="28"/>
          <w:szCs w:val="28"/>
        </w:rPr>
        <w:t>Анализ показателей эффективности использования основных производственных фондов ОАО «ФанДОК» за 2010-2012 гг. показал, что предприятие необходимо увеличивать эффективность их использования.</w:t>
      </w:r>
    </w:p>
    <w:p w:rsidR="00C165B9" w:rsidRDefault="00C165B9">
      <w:pPr>
        <w:tabs>
          <w:tab w:val="left" w:pos="1080"/>
        </w:tabs>
        <w:spacing w:line="360" w:lineRule="auto"/>
        <w:ind w:firstLine="709"/>
        <w:jc w:val="both"/>
        <w:rPr>
          <w:color w:val="000000"/>
          <w:sz w:val="28"/>
          <w:szCs w:val="28"/>
        </w:rPr>
      </w:pPr>
      <w:r>
        <w:rPr>
          <w:color w:val="000000"/>
          <w:sz w:val="28"/>
          <w:szCs w:val="28"/>
        </w:rPr>
        <w:t xml:space="preserve">В результате проведенного исследования в работе рекомендованы </w:t>
      </w:r>
      <w:r>
        <w:rPr>
          <w:color w:val="000000"/>
          <w:sz w:val="28"/>
          <w:szCs w:val="28"/>
        </w:rPr>
        <w:lastRenderedPageBreak/>
        <w:t>следующие направления повышения эффективности использования основных средств в ОАО «ФанДОК».</w:t>
      </w:r>
    </w:p>
    <w:p w:rsidR="00C165B9" w:rsidRDefault="00C165B9">
      <w:pPr>
        <w:tabs>
          <w:tab w:val="left" w:pos="1080"/>
        </w:tabs>
        <w:spacing w:line="360" w:lineRule="auto"/>
        <w:ind w:firstLine="709"/>
        <w:jc w:val="both"/>
        <w:rPr>
          <w:color w:val="000000"/>
          <w:sz w:val="28"/>
          <w:szCs w:val="28"/>
        </w:rPr>
      </w:pPr>
      <w:r>
        <w:rPr>
          <w:color w:val="000000"/>
          <w:sz w:val="28"/>
          <w:szCs w:val="28"/>
        </w:rPr>
        <w:t>В настоящее время основным фактором, сдерживающим рост объемов производства продукции, является высокий уровень износа основного технологического оборудования, поэтому самым главным направлением совершенствования производства на предприятии должно стать модернизация и приобретение новых станков и оборудования. Техническое перевооружение производства ОАО «ФанДОК» возможно по следующим направлениям: модернизация и ввод линии переработкитонкого леса, модернизация действующего фанерного завода, завершение строительство завода ДСтП. Затраты на реализацию мероприятий окупятся в течение 2,5 года и дадут экономический эффект в виде экономии 2,7 млрд. р.</w:t>
      </w:r>
    </w:p>
    <w:p w:rsidR="00C165B9" w:rsidRDefault="00C165B9">
      <w:pPr>
        <w:tabs>
          <w:tab w:val="left" w:pos="1080"/>
        </w:tabs>
        <w:spacing w:line="360" w:lineRule="auto"/>
        <w:ind w:firstLine="709"/>
        <w:jc w:val="both"/>
        <w:rPr>
          <w:color w:val="000000"/>
          <w:sz w:val="28"/>
          <w:szCs w:val="28"/>
        </w:rPr>
      </w:pPr>
      <w:r>
        <w:rPr>
          <w:color w:val="000000"/>
          <w:sz w:val="28"/>
          <w:szCs w:val="28"/>
        </w:rPr>
        <w:t>Так же в работе рассчитаны резервы увеличения выпуска продукции и фондоотдачи в ОАО «ФанДОК» в результате ввода в действие неустановленного оборудования, замены и модернизации оборудования, сокращения целодневных и внутрисменных простоев, повышения коэффициента сменности и т. д. В целом ОАО «ФанДОК» имеет резерв увеличения выпуска продукции на сумму 6644,4 млн. р. Резерв роста уровня фондоотдачи ОАО «ФанДОК» составляет 0,003 р.</w:t>
      </w:r>
    </w:p>
    <w:p w:rsidR="00C165B9" w:rsidRDefault="00C165B9">
      <w:pPr>
        <w:tabs>
          <w:tab w:val="left" w:pos="1080"/>
        </w:tabs>
        <w:spacing w:line="360" w:lineRule="auto"/>
        <w:ind w:firstLine="709"/>
        <w:jc w:val="both"/>
        <w:rPr>
          <w:color w:val="000000"/>
          <w:sz w:val="28"/>
          <w:szCs w:val="28"/>
          <w:highlight w:val="yellow"/>
        </w:rPr>
      </w:pPr>
      <w:r>
        <w:rPr>
          <w:color w:val="000000"/>
          <w:sz w:val="28"/>
          <w:szCs w:val="28"/>
        </w:rPr>
        <w:t xml:space="preserve">ОАО «ФанДОК» рекомендовано освоить выпуск новых видов изделий ландшафтного дизайна за счет приобретение специального оборудования с целью повышения эффективности использования основных средств на предприятии. Экономический эффект будет равен 224 909 тыс. р. Проект окупится через 5,3 месяца. В результате реализации предложенного мероприятия предприятие: полностью освоит технологические процессы производства новой продукции; сможет выпустить продукции более высокого качества, соответствующего европейским стандартам; существенно увеличит объем выпускаемой продукции в стоимостном выражении; наиболее глубоко освоит </w:t>
      </w:r>
      <w:r>
        <w:rPr>
          <w:color w:val="000000"/>
          <w:sz w:val="28"/>
          <w:szCs w:val="28"/>
        </w:rPr>
        <w:lastRenderedPageBreak/>
        <w:t>переработку мелкотоварной древесины и утилизацию древесных отходов производства; получит значительно большую прибыль в сопоставлении с прибылью полученной ранее.</w:t>
      </w:r>
    </w:p>
    <w:p w:rsidR="00C165B9" w:rsidRDefault="00C165B9">
      <w:pPr>
        <w:shd w:val="clear" w:color="auto" w:fill="FFFFFF"/>
        <w:spacing w:line="360" w:lineRule="auto"/>
        <w:ind w:firstLine="709"/>
        <w:jc w:val="both"/>
        <w:rPr>
          <w:color w:val="000000"/>
          <w:sz w:val="28"/>
          <w:szCs w:val="28"/>
          <w:highlight w:val="yellow"/>
        </w:rPr>
      </w:pPr>
    </w:p>
    <w:p w:rsidR="00C165B9" w:rsidRDefault="00C165B9">
      <w:pPr>
        <w:spacing w:line="360" w:lineRule="auto"/>
        <w:ind w:firstLine="709"/>
        <w:jc w:val="both"/>
        <w:rPr>
          <w:b/>
          <w:bCs/>
          <w:color w:val="000000"/>
          <w:kern w:val="32"/>
          <w:sz w:val="28"/>
          <w:szCs w:val="28"/>
        </w:rPr>
      </w:pPr>
      <w:r>
        <w:rPr>
          <w:b/>
          <w:bCs/>
          <w:color w:val="000000"/>
          <w:kern w:val="32"/>
          <w:sz w:val="28"/>
          <w:szCs w:val="28"/>
          <w:highlight w:val="yellow"/>
        </w:rPr>
        <w:br w:type="page"/>
      </w:r>
      <w:r>
        <w:rPr>
          <w:b/>
          <w:bCs/>
          <w:color w:val="000000"/>
          <w:kern w:val="32"/>
          <w:sz w:val="28"/>
          <w:szCs w:val="28"/>
        </w:rPr>
        <w:lastRenderedPageBreak/>
        <w:t>Список использованных источников</w:t>
      </w:r>
    </w:p>
    <w:p w:rsidR="00C165B9" w:rsidRDefault="00C165B9">
      <w:pPr>
        <w:spacing w:line="360" w:lineRule="auto"/>
        <w:ind w:firstLine="709"/>
        <w:jc w:val="both"/>
        <w:rPr>
          <w:color w:val="FFFFFF"/>
          <w:sz w:val="28"/>
          <w:szCs w:val="28"/>
        </w:rPr>
      </w:pPr>
      <w:r>
        <w:rPr>
          <w:color w:val="FFFFFF"/>
          <w:sz w:val="28"/>
          <w:szCs w:val="28"/>
        </w:rPr>
        <w:t>основной фонд средство</w:t>
      </w:r>
    </w:p>
    <w:p w:rsidR="00C165B9" w:rsidRDefault="00C165B9">
      <w:pPr>
        <w:tabs>
          <w:tab w:val="left" w:pos="426"/>
        </w:tabs>
        <w:spacing w:line="360" w:lineRule="auto"/>
        <w:jc w:val="both"/>
        <w:rPr>
          <w:color w:val="000000"/>
          <w:sz w:val="28"/>
          <w:szCs w:val="28"/>
        </w:rPr>
      </w:pPr>
      <w:r>
        <w:rPr>
          <w:color w:val="000000"/>
          <w:sz w:val="28"/>
          <w:szCs w:val="28"/>
        </w:rPr>
        <w:t>1</w:t>
      </w:r>
      <w:r>
        <w:rPr>
          <w:color w:val="000000"/>
          <w:sz w:val="28"/>
          <w:szCs w:val="28"/>
        </w:rPr>
        <w:tab/>
        <w:t>Временный Республиканский классификатор амортизируемых основных средств и нормативных сроков их службы: Постановление Министерства экономики РБ, 21 ноября 2001 г., № 186 (в ред пост, от 10.09.2002 № 208; от 07.09.2004 № 208) // Консультант Плюс: Беларусь [Электрон, ресурс] / ЮрСпектр, Нац. Центр правовой информ. РБ. - Минск, 2011.</w:t>
      </w:r>
    </w:p>
    <w:p w:rsidR="00C165B9" w:rsidRDefault="00C165B9">
      <w:pPr>
        <w:spacing w:line="360" w:lineRule="auto"/>
        <w:jc w:val="both"/>
        <w:rPr>
          <w:color w:val="000000"/>
          <w:sz w:val="28"/>
          <w:szCs w:val="28"/>
        </w:rPr>
      </w:pPr>
      <w:r>
        <w:rPr>
          <w:color w:val="000000"/>
          <w:sz w:val="28"/>
          <w:szCs w:val="28"/>
        </w:rPr>
        <w:t>2</w:t>
      </w:r>
      <w:r>
        <w:rPr>
          <w:color w:val="000000"/>
          <w:sz w:val="28"/>
          <w:szCs w:val="28"/>
        </w:rPr>
        <w:tab/>
        <w:t>Инструкция о порядке переоценки основных средств, незавершенных строительством объектов и не установленного оборудования: Постановление Министерства экономики РБ, Министерства финансов РБ, Министерства статистики и анализа РБ, Министерства архитектуры и строительства РБ, 20 ноября, 2006 г., № 199/ 139/ 185/ 34 // Консультант Плюс: Беларусь [Электрон, ресурс] / Юр-Спектр, Нац. Центр правовой информ. РБ. - Минск, 2011.</w:t>
      </w:r>
    </w:p>
    <w:p w:rsidR="00C165B9" w:rsidRDefault="00C165B9">
      <w:pPr>
        <w:spacing w:line="360" w:lineRule="auto"/>
        <w:jc w:val="both"/>
        <w:rPr>
          <w:color w:val="000000"/>
          <w:sz w:val="28"/>
          <w:szCs w:val="28"/>
        </w:rPr>
      </w:pPr>
      <w:r>
        <w:rPr>
          <w:color w:val="000000"/>
          <w:sz w:val="28"/>
          <w:szCs w:val="28"/>
        </w:rPr>
        <w:tab/>
        <w:t>Об установлении лимита отнесения имущества к отдельным предметам в составе оборотных средств: Постановление Министерства финансов РБ, 23 марта 2004 г., № 41 // Консультант Плюс: Беларусь [Электрон, ресурс] / ЮрСпектр, Нац. Центр правовой информ. РБ. - Минск, 2011.</w:t>
      </w:r>
    </w:p>
    <w:p w:rsidR="00C165B9" w:rsidRDefault="00C165B9">
      <w:pPr>
        <w:spacing w:line="360" w:lineRule="auto"/>
        <w:jc w:val="both"/>
        <w:rPr>
          <w:color w:val="000000"/>
          <w:sz w:val="28"/>
          <w:szCs w:val="28"/>
        </w:rPr>
      </w:pPr>
      <w:r>
        <w:rPr>
          <w:color w:val="000000"/>
          <w:sz w:val="28"/>
          <w:szCs w:val="28"/>
        </w:rPr>
        <w:tab/>
        <w:t>О вопросах переоценки основных средств, не завершенных строительством объектов и не установленного оборудования: Указ Президента РБ, 20 октября 2006, № 622 // Консультант Плюс: Беларусь [Электрон, ресурс] / ЮрСпектр, Нац. Центр правовой информ. РБ. - Минск, 2011.</w:t>
      </w:r>
    </w:p>
    <w:p w:rsidR="00C165B9" w:rsidRDefault="00C165B9">
      <w:pPr>
        <w:spacing w:line="360" w:lineRule="auto"/>
        <w:jc w:val="both"/>
        <w:rPr>
          <w:color w:val="000000"/>
          <w:sz w:val="28"/>
          <w:szCs w:val="28"/>
        </w:rPr>
      </w:pPr>
      <w:r>
        <w:rPr>
          <w:color w:val="000000"/>
          <w:sz w:val="28"/>
          <w:szCs w:val="28"/>
        </w:rPr>
        <w:tab/>
        <w:t>О некоторых вопросах реализации Указа Президента РБ: Постановление Совета Министров РБ, 17 ноября 2006 г., № 1543 // Консультант Плюс: Беларусь [Электрон, ресурс] / ЮрСпектр, Нац. Центр правовой информ. РБ. - Минск, 2011.</w:t>
      </w:r>
    </w:p>
    <w:p w:rsidR="00C165B9" w:rsidRDefault="00C165B9">
      <w:pPr>
        <w:spacing w:line="360" w:lineRule="auto"/>
        <w:jc w:val="both"/>
        <w:rPr>
          <w:color w:val="000000"/>
          <w:sz w:val="28"/>
          <w:szCs w:val="28"/>
        </w:rPr>
      </w:pPr>
      <w:r>
        <w:rPr>
          <w:color w:val="000000"/>
          <w:sz w:val="28"/>
          <w:szCs w:val="28"/>
        </w:rPr>
        <w:tab/>
        <w:t xml:space="preserve">Положение о порядке начисления амортизации основных средств и нематериальных активов: Постановление Министерства экономикиРесп. Беларусь, Министерства финансов РБ, Министерства статистики и анализа РБ, </w:t>
      </w:r>
      <w:r>
        <w:rPr>
          <w:color w:val="000000"/>
          <w:sz w:val="28"/>
          <w:szCs w:val="28"/>
        </w:rPr>
        <w:lastRenderedPageBreak/>
        <w:t>Министерства архитектуры и строительства Респ. Беларусь, 23 ноября 2001 г., № 187/110/96/18 (в редакции от 30.03.2004 г., № 87/55/33/5; в редакции от 28.07.2005 № 136/96/102/31 // Консультант Плюс: Беларусь [Электрон, ресурс] / ЮрСпектр, Нац. Центр правовой информ. РБ. - Минск, 2011.</w:t>
      </w:r>
    </w:p>
    <w:p w:rsidR="00C165B9" w:rsidRDefault="00C165B9">
      <w:pPr>
        <w:spacing w:line="360" w:lineRule="auto"/>
        <w:jc w:val="both"/>
        <w:rPr>
          <w:color w:val="000000"/>
          <w:sz w:val="28"/>
          <w:szCs w:val="28"/>
        </w:rPr>
      </w:pPr>
      <w:r>
        <w:rPr>
          <w:color w:val="000000"/>
          <w:sz w:val="28"/>
          <w:szCs w:val="28"/>
        </w:rPr>
        <w:tab/>
        <w:t>Анализ хозяйственной деятельности предприятия / Под общ. ред. Л.Л. Ермолович - Минск.: ООО «Новое знание», 2001. - 576 с.</w:t>
      </w:r>
    </w:p>
    <w:p w:rsidR="00C165B9" w:rsidRDefault="00C165B9">
      <w:pPr>
        <w:tabs>
          <w:tab w:val="left" w:pos="426"/>
          <w:tab w:val="left" w:pos="1134"/>
        </w:tabs>
        <w:spacing w:line="360" w:lineRule="auto"/>
        <w:jc w:val="both"/>
        <w:rPr>
          <w:color w:val="000000"/>
          <w:sz w:val="28"/>
          <w:szCs w:val="28"/>
        </w:rPr>
      </w:pPr>
      <w:r>
        <w:rPr>
          <w:color w:val="000000"/>
          <w:sz w:val="28"/>
          <w:szCs w:val="28"/>
        </w:rPr>
        <w:t>8</w:t>
      </w:r>
      <w:r>
        <w:rPr>
          <w:color w:val="000000"/>
          <w:sz w:val="28"/>
          <w:szCs w:val="28"/>
        </w:rPr>
        <w:tab/>
        <w:t>Анализ хозяйственной деятельности в промышленности / Под общей редакцией В.И. Стражева. - Минск: Высшая школа, 2003 - 480 с.</w:t>
      </w:r>
    </w:p>
    <w:p w:rsidR="00C165B9" w:rsidRDefault="00C165B9">
      <w:pPr>
        <w:spacing w:line="360" w:lineRule="auto"/>
        <w:jc w:val="both"/>
        <w:rPr>
          <w:color w:val="000000"/>
          <w:sz w:val="28"/>
          <w:szCs w:val="28"/>
        </w:rPr>
      </w:pPr>
      <w:r>
        <w:rPr>
          <w:color w:val="000000"/>
          <w:sz w:val="28"/>
          <w:szCs w:val="28"/>
        </w:rPr>
        <w:t>9</w:t>
      </w:r>
      <w:r>
        <w:rPr>
          <w:color w:val="000000"/>
          <w:sz w:val="28"/>
          <w:szCs w:val="28"/>
        </w:rPr>
        <w:tab/>
        <w:t>Волчек. А.В. Основные средства, нематериальные активы, материальные ценности: учет и налогообложение /А.В. Волчек. - Минск: Регистр, 2010. - 235 с.</w:t>
      </w:r>
    </w:p>
    <w:p w:rsidR="00C165B9" w:rsidRDefault="00C165B9">
      <w:pPr>
        <w:spacing w:line="360" w:lineRule="auto"/>
        <w:jc w:val="both"/>
        <w:rPr>
          <w:color w:val="000000"/>
          <w:sz w:val="28"/>
          <w:szCs w:val="28"/>
        </w:rPr>
      </w:pPr>
      <w:r>
        <w:rPr>
          <w:color w:val="000000"/>
          <w:sz w:val="28"/>
          <w:szCs w:val="28"/>
        </w:rPr>
        <w:tab/>
        <w:t>Высевка, С. Порядок заполнения формы 5 «Приложение к бухгалтерскому балансу» / С. Высевка // Главный бухгалтер. - 2009. - № 6. - С. 8-15.</w:t>
      </w:r>
    </w:p>
    <w:p w:rsidR="00C165B9" w:rsidRDefault="00C165B9">
      <w:pPr>
        <w:spacing w:line="360" w:lineRule="auto"/>
        <w:jc w:val="both"/>
        <w:rPr>
          <w:color w:val="000000"/>
          <w:sz w:val="28"/>
          <w:szCs w:val="28"/>
        </w:rPr>
      </w:pPr>
      <w:r>
        <w:rPr>
          <w:color w:val="000000"/>
          <w:sz w:val="28"/>
          <w:szCs w:val="28"/>
        </w:rPr>
        <w:tab/>
        <w:t>Дергун, Л. Качество основоного капитала и подходы к его оценке / Л. Дергун // Финансы, учет, аудит. - 2009. - № 9. - С. 30-32.</w:t>
      </w:r>
    </w:p>
    <w:p w:rsidR="00C165B9" w:rsidRDefault="00C165B9">
      <w:pPr>
        <w:spacing w:line="360" w:lineRule="auto"/>
        <w:jc w:val="both"/>
        <w:rPr>
          <w:color w:val="000000"/>
          <w:sz w:val="28"/>
          <w:szCs w:val="28"/>
        </w:rPr>
      </w:pPr>
      <w:r>
        <w:rPr>
          <w:color w:val="000000"/>
          <w:sz w:val="28"/>
          <w:szCs w:val="28"/>
        </w:rPr>
        <w:tab/>
        <w:t>Змиевский, А.В. Критерии отнесения объектов учета к основным средствам: проблемы и пути решения / А.В. Змиевский // Бухгалтерский учет и анализ. - 2009. - № 1. - С. 30-33.</w:t>
      </w:r>
    </w:p>
    <w:p w:rsidR="00C165B9" w:rsidRDefault="00C165B9">
      <w:pPr>
        <w:spacing w:line="360" w:lineRule="auto"/>
        <w:jc w:val="both"/>
        <w:rPr>
          <w:color w:val="000000"/>
          <w:sz w:val="28"/>
          <w:szCs w:val="28"/>
        </w:rPr>
      </w:pPr>
      <w:r>
        <w:rPr>
          <w:color w:val="000000"/>
          <w:sz w:val="28"/>
          <w:szCs w:val="28"/>
        </w:rPr>
        <w:tab/>
        <w:t>Изотова, И. Приобретаем основные средства в лизинг / И. Изотова // Индивидуальный предприниматель. - 2009. - № 17. - С. 20-21.</w:t>
      </w:r>
    </w:p>
    <w:p w:rsidR="00C165B9" w:rsidRDefault="00C165B9">
      <w:pPr>
        <w:spacing w:line="360" w:lineRule="auto"/>
        <w:jc w:val="both"/>
        <w:rPr>
          <w:color w:val="000000"/>
          <w:sz w:val="28"/>
          <w:szCs w:val="28"/>
        </w:rPr>
      </w:pPr>
      <w:r>
        <w:rPr>
          <w:color w:val="000000"/>
          <w:sz w:val="28"/>
          <w:szCs w:val="28"/>
        </w:rPr>
        <w:tab/>
        <w:t>Кинцак, И. Модернизация и реконструкция объектов основных средств / И. Кинцак // Главный бухгалтер. - 2009. - № 24. - С. 50-53.</w:t>
      </w:r>
    </w:p>
    <w:p w:rsidR="00C165B9" w:rsidRDefault="00C165B9">
      <w:pPr>
        <w:spacing w:line="360" w:lineRule="auto"/>
        <w:jc w:val="both"/>
        <w:rPr>
          <w:color w:val="000000"/>
          <w:sz w:val="28"/>
          <w:szCs w:val="28"/>
        </w:rPr>
      </w:pPr>
      <w:r>
        <w:rPr>
          <w:color w:val="000000"/>
          <w:sz w:val="28"/>
          <w:szCs w:val="28"/>
        </w:rPr>
        <w:tab/>
        <w:t>Москалёва, Л. Особенности бухгалтерского учёта основных средств / Л. Москалёва // Финансы, учёт, аудит. - 2007. - № 12. - С. 51-59.</w:t>
      </w:r>
    </w:p>
    <w:p w:rsidR="00C165B9" w:rsidRDefault="00C165B9">
      <w:pPr>
        <w:spacing w:line="360" w:lineRule="auto"/>
        <w:jc w:val="both"/>
        <w:rPr>
          <w:color w:val="000000"/>
          <w:sz w:val="28"/>
          <w:szCs w:val="28"/>
        </w:rPr>
      </w:pPr>
      <w:r>
        <w:rPr>
          <w:color w:val="000000"/>
          <w:sz w:val="28"/>
          <w:szCs w:val="28"/>
        </w:rPr>
        <w:tab/>
        <w:t>Муравьев, А.И. Теория экономического анализа: проблемы и решения / А.И. Муравьев. - М.: Финансы и статистика, 2001. - 216 с.</w:t>
      </w:r>
    </w:p>
    <w:p w:rsidR="00C165B9" w:rsidRDefault="00C165B9">
      <w:pPr>
        <w:spacing w:line="360" w:lineRule="auto"/>
        <w:jc w:val="both"/>
        <w:rPr>
          <w:color w:val="000000"/>
          <w:sz w:val="28"/>
          <w:szCs w:val="28"/>
        </w:rPr>
      </w:pPr>
      <w:r>
        <w:rPr>
          <w:color w:val="000000"/>
          <w:sz w:val="28"/>
          <w:szCs w:val="28"/>
        </w:rPr>
        <w:tab/>
        <w:t>Отчет о прибылях и убытках ОАО «ФанДОК» за 2010 год (приложение Ж).</w:t>
      </w:r>
    </w:p>
    <w:p w:rsidR="00C165B9" w:rsidRDefault="00C165B9">
      <w:pPr>
        <w:spacing w:line="360" w:lineRule="auto"/>
        <w:jc w:val="both"/>
        <w:rPr>
          <w:color w:val="000000"/>
          <w:sz w:val="28"/>
          <w:szCs w:val="28"/>
        </w:rPr>
      </w:pPr>
      <w:r>
        <w:rPr>
          <w:color w:val="000000"/>
          <w:sz w:val="28"/>
          <w:szCs w:val="28"/>
        </w:rPr>
        <w:tab/>
        <w:t xml:space="preserve">Приложение к бухгалтерскому балансу ОАО «ФанДОК» (форма 5) на </w:t>
      </w:r>
      <w:r>
        <w:rPr>
          <w:color w:val="000000"/>
          <w:sz w:val="28"/>
          <w:szCs w:val="28"/>
        </w:rPr>
        <w:lastRenderedPageBreak/>
        <w:t>01.01.2011 г. (приложение И).</w:t>
      </w:r>
    </w:p>
    <w:p w:rsidR="00C165B9" w:rsidRDefault="00C165B9">
      <w:pPr>
        <w:spacing w:line="360" w:lineRule="auto"/>
        <w:jc w:val="both"/>
        <w:rPr>
          <w:color w:val="000000"/>
          <w:sz w:val="28"/>
          <w:szCs w:val="28"/>
        </w:rPr>
      </w:pPr>
      <w:r>
        <w:rPr>
          <w:color w:val="000000"/>
          <w:sz w:val="28"/>
          <w:szCs w:val="28"/>
        </w:rPr>
        <w:tab/>
        <w:t>Приложение к бухгалтерскому балансу ОАО «ФанДОК» (форма 5) на 01.01.2012 г. (приложение К).</w:t>
      </w:r>
    </w:p>
    <w:p w:rsidR="00C165B9" w:rsidRDefault="00C165B9">
      <w:pPr>
        <w:spacing w:line="360" w:lineRule="auto"/>
        <w:jc w:val="both"/>
        <w:rPr>
          <w:color w:val="000000"/>
          <w:sz w:val="28"/>
          <w:szCs w:val="28"/>
        </w:rPr>
      </w:pPr>
      <w:r>
        <w:rPr>
          <w:color w:val="000000"/>
          <w:sz w:val="28"/>
          <w:szCs w:val="28"/>
        </w:rPr>
        <w:tab/>
        <w:t>Соколов, Н.М. Экономика предприятий отрасли. - Минск: ИПП, 2004. - 187 с.</w:t>
      </w:r>
    </w:p>
    <w:p w:rsidR="00C165B9" w:rsidRDefault="00C165B9">
      <w:pPr>
        <w:spacing w:line="360" w:lineRule="auto"/>
        <w:jc w:val="both"/>
        <w:rPr>
          <w:color w:val="000000"/>
          <w:sz w:val="28"/>
          <w:szCs w:val="28"/>
        </w:rPr>
      </w:pPr>
      <w:r>
        <w:rPr>
          <w:color w:val="000000"/>
          <w:sz w:val="28"/>
          <w:szCs w:val="28"/>
        </w:rPr>
        <w:tab/>
        <w:t>Суша, Г.З. Экономика предприятия: учеб. пособие / Г.З. Суша. - М.: «Новое Знание», 2003. - 383 с.</w:t>
      </w:r>
    </w:p>
    <w:p w:rsidR="00C165B9" w:rsidRDefault="00C165B9">
      <w:pPr>
        <w:spacing w:line="360" w:lineRule="auto"/>
        <w:jc w:val="both"/>
        <w:rPr>
          <w:color w:val="000000"/>
          <w:sz w:val="28"/>
          <w:szCs w:val="28"/>
        </w:rPr>
      </w:pPr>
      <w:r>
        <w:rPr>
          <w:color w:val="000000"/>
          <w:sz w:val="28"/>
          <w:szCs w:val="28"/>
        </w:rPr>
        <w:tab/>
        <w:t>Теория анализа хозяйственной деятельности. / Под ред. В.А. Осмоловского. - Минск.: Выш. шк., 2004. - 286 с.</w:t>
      </w:r>
    </w:p>
    <w:p w:rsidR="00C165B9" w:rsidRDefault="00C165B9">
      <w:pPr>
        <w:spacing w:line="360" w:lineRule="auto"/>
        <w:jc w:val="both"/>
        <w:rPr>
          <w:color w:val="000000"/>
          <w:sz w:val="28"/>
          <w:szCs w:val="28"/>
        </w:rPr>
      </w:pPr>
      <w:r>
        <w:rPr>
          <w:color w:val="000000"/>
          <w:sz w:val="28"/>
          <w:szCs w:val="28"/>
        </w:rPr>
        <w:tab/>
        <w:t>Ткач, В.И. Международная система учета и отчетности. / В.И. Ткач, М.В. Ткач. - М.: Финансы и статистика, 2002. - 286 с.</w:t>
      </w:r>
    </w:p>
    <w:p w:rsidR="00C165B9" w:rsidRDefault="00C165B9">
      <w:pPr>
        <w:spacing w:line="360" w:lineRule="auto"/>
        <w:jc w:val="both"/>
        <w:rPr>
          <w:color w:val="000000"/>
          <w:sz w:val="28"/>
          <w:szCs w:val="28"/>
        </w:rPr>
      </w:pPr>
      <w:r>
        <w:rPr>
          <w:color w:val="000000"/>
          <w:sz w:val="28"/>
          <w:szCs w:val="28"/>
        </w:rPr>
        <w:tab/>
        <w:t>Ткачук, М.И. Финансовый менеджер. / М.И. Ткачук. - Минск.: ООО «Мисанта», 2003. - 122 с.</w:t>
      </w:r>
    </w:p>
    <w:p w:rsidR="00C165B9" w:rsidRDefault="00C165B9">
      <w:pPr>
        <w:spacing w:line="360" w:lineRule="auto"/>
        <w:jc w:val="both"/>
        <w:rPr>
          <w:color w:val="000000"/>
          <w:sz w:val="28"/>
          <w:szCs w:val="28"/>
        </w:rPr>
      </w:pPr>
      <w:r>
        <w:rPr>
          <w:color w:val="000000"/>
          <w:sz w:val="28"/>
          <w:szCs w:val="28"/>
        </w:rPr>
        <w:tab/>
        <w:t>Финансы предприятий: учебник / Л.Г. Колпина, Т.Н. Кондратьева, А.А. Лапко; Под ред. Л.Г. Колпиной. - Минск: Выш. шк., 2003. - 336 с.</w:t>
      </w:r>
    </w:p>
    <w:p w:rsidR="00C165B9" w:rsidRDefault="00C165B9">
      <w:pPr>
        <w:spacing w:line="360" w:lineRule="auto"/>
        <w:jc w:val="both"/>
        <w:rPr>
          <w:color w:val="000000"/>
          <w:sz w:val="28"/>
          <w:szCs w:val="28"/>
        </w:rPr>
      </w:pPr>
      <w:r>
        <w:rPr>
          <w:color w:val="000000"/>
          <w:sz w:val="28"/>
          <w:szCs w:val="28"/>
        </w:rPr>
        <w:tab/>
        <w:t>Финансы: учебник для вузов / Под ред. проф. Л.А. Дробозиной. - М.: Финансы, ЮНИТИ, 2007. - 626 с.</w:t>
      </w:r>
    </w:p>
    <w:p w:rsidR="00C165B9" w:rsidRDefault="00C165B9">
      <w:pPr>
        <w:spacing w:line="360" w:lineRule="auto"/>
        <w:jc w:val="both"/>
        <w:rPr>
          <w:color w:val="000000"/>
          <w:sz w:val="28"/>
          <w:szCs w:val="28"/>
        </w:rPr>
      </w:pPr>
      <w:r>
        <w:rPr>
          <w:color w:val="000000"/>
          <w:sz w:val="28"/>
          <w:szCs w:val="28"/>
        </w:rPr>
        <w:tab/>
        <w:t>Хеддервик, К. Финансовый и экономический анализ деятельности предприятий / К. Хеддервик. - М.: Финансы и статистика, 2003 г. - 248 с.</w:t>
      </w:r>
    </w:p>
    <w:p w:rsidR="00C165B9" w:rsidRDefault="00C165B9">
      <w:pPr>
        <w:spacing w:line="360" w:lineRule="auto"/>
        <w:jc w:val="both"/>
        <w:rPr>
          <w:color w:val="000000"/>
          <w:sz w:val="28"/>
          <w:szCs w:val="28"/>
        </w:rPr>
      </w:pPr>
      <w:r>
        <w:rPr>
          <w:color w:val="000000"/>
          <w:sz w:val="28"/>
          <w:szCs w:val="28"/>
        </w:rPr>
        <w:tab/>
        <w:t>Черва, А. Статотчетность о наличии и движении основных средств / А. Черва // Главный бухгалтер. - 2009. - № 10 (март). - С. 65-71.</w:t>
      </w:r>
    </w:p>
    <w:p w:rsidR="00C165B9" w:rsidRDefault="00C165B9">
      <w:pPr>
        <w:spacing w:line="360" w:lineRule="auto"/>
        <w:jc w:val="both"/>
        <w:rPr>
          <w:color w:val="000000"/>
          <w:sz w:val="28"/>
          <w:szCs w:val="28"/>
        </w:rPr>
      </w:pPr>
      <w:r>
        <w:rPr>
          <w:color w:val="000000"/>
          <w:sz w:val="28"/>
          <w:szCs w:val="28"/>
        </w:rPr>
        <w:tab/>
        <w:t>Чернюк, А. Как рассчитать амортизацию основных средств в условиях новой амортизационной политики / А. Чернюк // Финансы. Учёт. Аудит. - 2003. - № 2. - С. 36-39.</w:t>
      </w:r>
    </w:p>
    <w:p w:rsidR="00C165B9" w:rsidRDefault="00C165B9">
      <w:pPr>
        <w:spacing w:line="360" w:lineRule="auto"/>
        <w:jc w:val="both"/>
        <w:rPr>
          <w:color w:val="000000"/>
          <w:sz w:val="28"/>
          <w:szCs w:val="28"/>
        </w:rPr>
      </w:pPr>
      <w:r>
        <w:rPr>
          <w:color w:val="000000"/>
          <w:sz w:val="28"/>
          <w:szCs w:val="28"/>
        </w:rPr>
        <w:tab/>
        <w:t>Шишкин, А.К. Учет, анализ, аудит на предприятии: учеб. пособие / А.К. Шишкин, В.А. Микруков, И.Д. Дышкант. - М.: Аудит, ЮНИТИ, 2006. - 496 с.</w:t>
      </w:r>
    </w:p>
    <w:p w:rsidR="00C165B9" w:rsidRDefault="00C165B9">
      <w:pPr>
        <w:spacing w:line="360" w:lineRule="auto"/>
        <w:jc w:val="both"/>
        <w:rPr>
          <w:color w:val="000000"/>
          <w:sz w:val="28"/>
          <w:szCs w:val="28"/>
        </w:rPr>
      </w:pPr>
      <w:r>
        <w:rPr>
          <w:color w:val="000000"/>
          <w:sz w:val="28"/>
          <w:szCs w:val="28"/>
        </w:rPr>
        <w:tab/>
        <w:t xml:space="preserve">Экономика предприятия (фирмы) / Под ред. А.С. Пелиха. - М.: Финансы и </w:t>
      </w:r>
      <w:r>
        <w:rPr>
          <w:color w:val="000000"/>
          <w:sz w:val="28"/>
          <w:szCs w:val="28"/>
        </w:rPr>
        <w:lastRenderedPageBreak/>
        <w:t>статистика, 2004. - 425 с.</w:t>
      </w:r>
    </w:p>
    <w:p w:rsidR="00C165B9" w:rsidRDefault="00C165B9">
      <w:pPr>
        <w:spacing w:line="360" w:lineRule="auto"/>
        <w:jc w:val="both"/>
        <w:rPr>
          <w:color w:val="000000"/>
          <w:sz w:val="28"/>
          <w:szCs w:val="28"/>
        </w:rPr>
      </w:pPr>
      <w:r>
        <w:rPr>
          <w:color w:val="000000"/>
          <w:sz w:val="28"/>
          <w:szCs w:val="28"/>
        </w:rPr>
        <w:tab/>
        <w:t>Экономика предприятия (фирмы): учебник / Под.ред. проф. О.И. Волкова и доц. О.В. Девяткина. - М.: ИНФРА-М, 2005. - 601 с.</w:t>
      </w:r>
    </w:p>
    <w:p w:rsidR="00C165B9" w:rsidRDefault="00C165B9">
      <w:pPr>
        <w:spacing w:line="360" w:lineRule="auto"/>
        <w:jc w:val="both"/>
        <w:rPr>
          <w:color w:val="000000"/>
          <w:sz w:val="28"/>
          <w:szCs w:val="28"/>
        </w:rPr>
      </w:pPr>
      <w:r>
        <w:rPr>
          <w:color w:val="000000"/>
          <w:sz w:val="28"/>
          <w:szCs w:val="28"/>
        </w:rPr>
        <w:tab/>
        <w:t>Экономика предприятия: учеб. пособие / Под общ. ред. А.И. Ильина, В.П. Волкова. - М: Новое знание, 2003. - 677 с.</w:t>
      </w:r>
    </w:p>
    <w:p w:rsidR="00C165B9" w:rsidRDefault="00C165B9">
      <w:pPr>
        <w:spacing w:line="360" w:lineRule="auto"/>
        <w:jc w:val="both"/>
        <w:rPr>
          <w:color w:val="000000"/>
          <w:sz w:val="28"/>
          <w:szCs w:val="28"/>
        </w:rPr>
      </w:pPr>
      <w:r>
        <w:rPr>
          <w:color w:val="000000"/>
          <w:sz w:val="28"/>
          <w:szCs w:val="28"/>
        </w:rPr>
        <w:tab/>
        <w:t>Экономика предприятия / В.Я. Хрипач, А.С. Головачев, И.В. Головачева и др.; Под ред. В.Я. Хрипача. - Минск, 2005. - 548 с.</w:t>
      </w:r>
    </w:p>
    <w:p w:rsidR="00C165B9" w:rsidRDefault="00C165B9">
      <w:pPr>
        <w:spacing w:line="360" w:lineRule="auto"/>
        <w:jc w:val="both"/>
        <w:rPr>
          <w:color w:val="000000"/>
          <w:sz w:val="28"/>
          <w:szCs w:val="28"/>
        </w:rPr>
      </w:pPr>
      <w:r>
        <w:rPr>
          <w:color w:val="000000"/>
          <w:sz w:val="28"/>
          <w:szCs w:val="28"/>
        </w:rPr>
        <w:tab/>
        <w:t>Экономика предприятия: учеб. пособие / Под ред. Горфинкеля В.Я., Швандара В.Л. - М.: Юнити, 2002. - 718 с.</w:t>
      </w:r>
    </w:p>
    <w:p w:rsidR="00C165B9" w:rsidRDefault="00C165B9">
      <w:pPr>
        <w:spacing w:line="360" w:lineRule="auto"/>
        <w:jc w:val="both"/>
        <w:rPr>
          <w:color w:val="000000"/>
          <w:sz w:val="28"/>
          <w:szCs w:val="28"/>
        </w:rPr>
      </w:pPr>
      <w:r>
        <w:rPr>
          <w:color w:val="000000"/>
          <w:sz w:val="28"/>
          <w:szCs w:val="28"/>
        </w:rPr>
        <w:tab/>
        <w:t>Экономика предприятия: учеб. пособие / Под ред. Н.А. Сафронова - М.: «ЮРИСТЪ», 2002. - 608 с.</w:t>
      </w:r>
    </w:p>
    <w:p w:rsidR="00C165B9" w:rsidRDefault="00C165B9">
      <w:pPr>
        <w:spacing w:line="360" w:lineRule="auto"/>
        <w:jc w:val="both"/>
        <w:rPr>
          <w:color w:val="000000"/>
          <w:sz w:val="28"/>
          <w:szCs w:val="28"/>
        </w:rPr>
      </w:pPr>
      <w:r>
        <w:rPr>
          <w:color w:val="000000"/>
          <w:sz w:val="28"/>
          <w:szCs w:val="28"/>
        </w:rPr>
        <w:tab/>
        <w:t>Экономика предприятия: учеб. пособие / Л.Н. Нехорошева, Н.Б. Антонова, М.А. Зайцева и др.; Под общ. ред. Л.Н. Нехорошевой. - Минск: Выш. шк., 2003. - 383 с.</w:t>
      </w:r>
    </w:p>
    <w:p w:rsidR="00C165B9" w:rsidRDefault="00C165B9">
      <w:pPr>
        <w:spacing w:line="360" w:lineRule="auto"/>
        <w:jc w:val="both"/>
        <w:rPr>
          <w:color w:val="000000"/>
          <w:sz w:val="28"/>
          <w:szCs w:val="28"/>
          <w:lang w:val="en-US"/>
        </w:rPr>
      </w:pPr>
      <w:r>
        <w:rPr>
          <w:color w:val="000000"/>
          <w:sz w:val="28"/>
          <w:szCs w:val="28"/>
        </w:rPr>
        <w:tab/>
        <w:t>Ярмолович М.В. Финансовые тормоза ускорения воспроизводства основного капитала. Варианты разблокировки / М.В. Ярмолович // Директор. - 2006. - № 1. - С. 14-17.</w:t>
      </w:r>
    </w:p>
    <w:tbl>
      <w:tblPr>
        <w:tblStyle w:val="a4"/>
        <w:tblW w:w="0" w:type="auto"/>
        <w:jc w:val="center"/>
        <w:tblInd w:w="0" w:type="dxa"/>
        <w:tblLook w:val="04A0" w:firstRow="1" w:lastRow="0" w:firstColumn="1" w:lastColumn="0" w:noHBand="0" w:noVBand="1"/>
      </w:tblPr>
      <w:tblGrid>
        <w:gridCol w:w="8472"/>
      </w:tblGrid>
      <w:tr w:rsidR="00432748" w:rsidTr="00011209">
        <w:trPr>
          <w:jc w:val="center"/>
        </w:trPr>
        <w:tc>
          <w:tcPr>
            <w:tcW w:w="8472" w:type="dxa"/>
            <w:hideMark/>
          </w:tcPr>
          <w:p w:rsidR="00432748" w:rsidRDefault="002321B8" w:rsidP="00011209">
            <w:pPr>
              <w:spacing w:line="360" w:lineRule="auto"/>
              <w:textAlignment w:val="baseline"/>
              <w:rPr>
                <w:rFonts w:ascii="Arial" w:hAnsi="Arial"/>
                <w:color w:val="444444"/>
                <w:sz w:val="21"/>
                <w:szCs w:val="21"/>
                <w:lang w:eastAsia="ru-RU"/>
              </w:rPr>
            </w:pPr>
            <w:hyperlink r:id="rId77" w:history="1">
              <w:r w:rsidR="00432748">
                <w:rPr>
                  <w:rStyle w:val="a3"/>
                  <w:sz w:val="21"/>
                  <w:szCs w:val="21"/>
                  <w:lang w:eastAsia="ru-RU"/>
                </w:rPr>
                <w:t>Вернуться в библиотеку по экономике и праву: учебники, дипломы, диссертации</w:t>
              </w:r>
            </w:hyperlink>
          </w:p>
          <w:p w:rsidR="00432748" w:rsidRDefault="002321B8" w:rsidP="00011209">
            <w:pPr>
              <w:spacing w:line="360" w:lineRule="auto"/>
              <w:textAlignment w:val="baseline"/>
              <w:rPr>
                <w:rFonts w:ascii="Arial" w:hAnsi="Arial"/>
                <w:color w:val="444444"/>
                <w:sz w:val="21"/>
                <w:szCs w:val="21"/>
                <w:lang w:eastAsia="ru-RU"/>
              </w:rPr>
            </w:pPr>
            <w:hyperlink r:id="rId78" w:history="1">
              <w:r w:rsidR="00432748">
                <w:rPr>
                  <w:rStyle w:val="a3"/>
                  <w:sz w:val="21"/>
                  <w:szCs w:val="21"/>
                  <w:lang w:eastAsia="ru-RU"/>
                </w:rPr>
                <w:t>Рерайт текстов и уникализация 90 %</w:t>
              </w:r>
            </w:hyperlink>
          </w:p>
          <w:p w:rsidR="00432748" w:rsidRDefault="002321B8" w:rsidP="00011209">
            <w:pPr>
              <w:spacing w:line="360" w:lineRule="auto"/>
              <w:textAlignment w:val="baseline"/>
              <w:rPr>
                <w:rFonts w:ascii="Arial" w:hAnsi="Arial"/>
                <w:color w:val="444444"/>
                <w:sz w:val="21"/>
                <w:szCs w:val="21"/>
                <w:lang w:eastAsia="ru-RU"/>
              </w:rPr>
            </w:pPr>
            <w:hyperlink r:id="rId79" w:history="1">
              <w:r w:rsidR="00432748">
                <w:rPr>
                  <w:rStyle w:val="a3"/>
                  <w:sz w:val="21"/>
                  <w:szCs w:val="21"/>
                  <w:lang w:eastAsia="ru-RU"/>
                </w:rPr>
                <w:t>Написание по заказу контрольных, дипломов, диссертаций. . .</w:t>
              </w:r>
            </w:hyperlink>
          </w:p>
        </w:tc>
      </w:tr>
    </w:tbl>
    <w:p w:rsidR="00C061B0" w:rsidRPr="00655958" w:rsidRDefault="00C061B0" w:rsidP="00C061B0">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C061B0" w:rsidRPr="00655958" w:rsidTr="00093B82">
        <w:tc>
          <w:tcPr>
            <w:tcW w:w="3227" w:type="dxa"/>
            <w:tcBorders>
              <w:top w:val="single" w:sz="4" w:space="0" w:color="auto"/>
              <w:left w:val="single" w:sz="4" w:space="0" w:color="auto"/>
              <w:bottom w:val="single" w:sz="4" w:space="0" w:color="auto"/>
              <w:right w:val="single" w:sz="4" w:space="0" w:color="auto"/>
            </w:tcBorders>
          </w:tcPr>
          <w:p w:rsidR="00C061B0" w:rsidRPr="00655958" w:rsidRDefault="00C061B0" w:rsidP="00093B82">
            <w:pPr>
              <w:widowControl/>
              <w:autoSpaceDE/>
              <w:autoSpaceDN/>
              <w:adjustRightInd/>
              <w:spacing w:line="480" w:lineRule="auto"/>
              <w:jc w:val="center"/>
              <w:rPr>
                <w:rFonts w:eastAsia="Calibri"/>
              </w:rPr>
            </w:pPr>
          </w:p>
          <w:p w:rsidR="00C061B0" w:rsidRPr="00655958" w:rsidRDefault="00C061B0" w:rsidP="00093B82">
            <w:pPr>
              <w:widowControl/>
              <w:autoSpaceDE/>
              <w:autoSpaceDN/>
              <w:adjustRightInd/>
              <w:spacing w:line="480" w:lineRule="auto"/>
              <w:jc w:val="center"/>
              <w:rPr>
                <w:rFonts w:ascii="Calibri" w:eastAsia="Calibri" w:hAnsi="Calibri" w:cs="Times New Roman"/>
                <w:sz w:val="22"/>
                <w:szCs w:val="22"/>
                <w:lang w:val="en-US"/>
              </w:rPr>
            </w:pPr>
            <w:hyperlink r:id="rId80"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061B0" w:rsidRPr="00655958" w:rsidRDefault="00C061B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1A6BC7EA" wp14:editId="33E10F69">
                  <wp:extent cx="3784600" cy="1257300"/>
                  <wp:effectExtent l="0" t="0" r="6350" b="0"/>
                  <wp:docPr id="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061B0" w:rsidRPr="00655958" w:rsidRDefault="00C061B0" w:rsidP="00C061B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C061B0" w:rsidRPr="00655958" w:rsidTr="00093B82">
        <w:tc>
          <w:tcPr>
            <w:tcW w:w="4952" w:type="dxa"/>
            <w:tcBorders>
              <w:top w:val="single" w:sz="4" w:space="0" w:color="auto"/>
              <w:left w:val="single" w:sz="4" w:space="0" w:color="auto"/>
              <w:bottom w:val="single" w:sz="4" w:space="0" w:color="auto"/>
              <w:right w:val="single" w:sz="4" w:space="0" w:color="auto"/>
            </w:tcBorders>
          </w:tcPr>
          <w:p w:rsidR="00C061B0" w:rsidRPr="00655958" w:rsidRDefault="00C061B0" w:rsidP="00093B82">
            <w:pPr>
              <w:widowControl/>
              <w:autoSpaceDE/>
              <w:autoSpaceDN/>
              <w:adjustRightInd/>
              <w:spacing w:line="480" w:lineRule="auto"/>
              <w:jc w:val="center"/>
              <w:rPr>
                <w:rFonts w:eastAsia="Calibri"/>
              </w:rPr>
            </w:pPr>
          </w:p>
          <w:p w:rsidR="00C061B0" w:rsidRPr="00655958" w:rsidRDefault="00C061B0" w:rsidP="00093B82">
            <w:pPr>
              <w:widowControl/>
              <w:autoSpaceDE/>
              <w:autoSpaceDN/>
              <w:adjustRightInd/>
              <w:spacing w:line="480" w:lineRule="auto"/>
              <w:jc w:val="center"/>
              <w:rPr>
                <w:rFonts w:ascii="Calibri" w:eastAsia="Calibri" w:hAnsi="Calibri" w:cs="Times New Roman"/>
                <w:sz w:val="22"/>
                <w:szCs w:val="22"/>
              </w:rPr>
            </w:pPr>
            <w:hyperlink r:id="rId82"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061B0" w:rsidRPr="00655958" w:rsidRDefault="00C061B0"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C18F9D9" wp14:editId="4535D758">
                  <wp:extent cx="2184400" cy="1962150"/>
                  <wp:effectExtent l="0" t="0" r="6350" b="0"/>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061B0" w:rsidRPr="00655958" w:rsidRDefault="00C061B0" w:rsidP="00C061B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C061B0"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C061B0" w:rsidRPr="00655958" w:rsidRDefault="00C061B0" w:rsidP="00093B82">
            <w:pPr>
              <w:widowControl/>
              <w:autoSpaceDE/>
              <w:autoSpaceDN/>
              <w:adjustRightInd/>
              <w:spacing w:line="480" w:lineRule="auto"/>
              <w:jc w:val="center"/>
              <w:rPr>
                <w:rFonts w:eastAsia="Calibri"/>
              </w:rPr>
            </w:pPr>
          </w:p>
          <w:p w:rsidR="00C061B0" w:rsidRPr="00655958" w:rsidRDefault="00C061B0" w:rsidP="00093B82">
            <w:pPr>
              <w:widowControl/>
              <w:autoSpaceDE/>
              <w:autoSpaceDN/>
              <w:adjustRightInd/>
              <w:spacing w:line="480" w:lineRule="auto"/>
              <w:jc w:val="center"/>
              <w:rPr>
                <w:rFonts w:ascii="Arial Black" w:eastAsia="Calibri" w:hAnsi="Arial Black" w:cs="Arial"/>
                <w:b/>
                <w:sz w:val="28"/>
                <w:szCs w:val="28"/>
              </w:rPr>
            </w:pPr>
            <w:hyperlink r:id="rId84"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061B0" w:rsidRPr="00655958" w:rsidRDefault="00C061B0"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3D9318D2" wp14:editId="4F2BFF90">
                  <wp:extent cx="1600200" cy="1600200"/>
                  <wp:effectExtent l="0" t="0" r="0" b="0"/>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061B0" w:rsidRPr="00655958" w:rsidRDefault="00C061B0" w:rsidP="00C061B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C061B0" w:rsidRPr="00655958" w:rsidTr="00093B82">
        <w:tc>
          <w:tcPr>
            <w:tcW w:w="3652" w:type="dxa"/>
            <w:tcBorders>
              <w:top w:val="single" w:sz="4" w:space="0" w:color="auto"/>
              <w:left w:val="single" w:sz="4" w:space="0" w:color="auto"/>
              <w:bottom w:val="single" w:sz="4" w:space="0" w:color="auto"/>
              <w:right w:val="single" w:sz="4" w:space="0" w:color="auto"/>
            </w:tcBorders>
          </w:tcPr>
          <w:p w:rsidR="00C061B0" w:rsidRPr="00655958" w:rsidRDefault="00C061B0" w:rsidP="00093B82">
            <w:pPr>
              <w:widowControl/>
              <w:autoSpaceDE/>
              <w:autoSpaceDN/>
              <w:adjustRightInd/>
              <w:spacing w:line="480" w:lineRule="auto"/>
              <w:jc w:val="center"/>
              <w:rPr>
                <w:rFonts w:eastAsia="Calibri"/>
              </w:rPr>
            </w:pPr>
          </w:p>
          <w:p w:rsidR="00C061B0" w:rsidRPr="00655958" w:rsidRDefault="00C061B0" w:rsidP="00093B82">
            <w:pPr>
              <w:widowControl/>
              <w:autoSpaceDE/>
              <w:autoSpaceDN/>
              <w:adjustRightInd/>
              <w:spacing w:line="480" w:lineRule="auto"/>
              <w:jc w:val="center"/>
              <w:rPr>
                <w:rFonts w:ascii="Calibri" w:eastAsia="Calibri" w:hAnsi="Calibri" w:cs="Times New Roman"/>
                <w:sz w:val="22"/>
                <w:szCs w:val="22"/>
                <w:lang w:val="en-US"/>
              </w:rPr>
            </w:pPr>
            <w:hyperlink r:id="rId86"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061B0" w:rsidRPr="00655958" w:rsidRDefault="00C061B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65F817E5" wp14:editId="79B98B33">
                  <wp:extent cx="3752850" cy="1841500"/>
                  <wp:effectExtent l="0" t="0" r="0" b="635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061B0" w:rsidRPr="00655958" w:rsidRDefault="00C061B0" w:rsidP="00C061B0">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C061B0" w:rsidRPr="00655958" w:rsidTr="00093B82">
        <w:tc>
          <w:tcPr>
            <w:tcW w:w="3936" w:type="dxa"/>
            <w:tcBorders>
              <w:top w:val="single" w:sz="4" w:space="0" w:color="auto"/>
              <w:left w:val="single" w:sz="4" w:space="0" w:color="auto"/>
              <w:bottom w:val="single" w:sz="4" w:space="0" w:color="auto"/>
              <w:right w:val="single" w:sz="4" w:space="0" w:color="auto"/>
            </w:tcBorders>
          </w:tcPr>
          <w:p w:rsidR="00C061B0" w:rsidRPr="00655958" w:rsidRDefault="00C061B0" w:rsidP="00093B82">
            <w:pPr>
              <w:widowControl/>
              <w:autoSpaceDE/>
              <w:autoSpaceDN/>
              <w:adjustRightInd/>
              <w:jc w:val="center"/>
              <w:rPr>
                <w:rFonts w:eastAsia="Calibri"/>
              </w:rPr>
            </w:pPr>
          </w:p>
          <w:p w:rsidR="00C061B0" w:rsidRPr="00655958" w:rsidRDefault="00C061B0" w:rsidP="00093B82">
            <w:pPr>
              <w:widowControl/>
              <w:autoSpaceDE/>
              <w:autoSpaceDN/>
              <w:adjustRightInd/>
              <w:jc w:val="center"/>
              <w:rPr>
                <w:rFonts w:ascii="Calibri" w:eastAsia="Calibri" w:hAnsi="Calibri" w:cs="Times New Roman"/>
                <w:sz w:val="22"/>
                <w:szCs w:val="22"/>
              </w:rPr>
            </w:pPr>
            <w:hyperlink r:id="rId88"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061B0" w:rsidRPr="00655958" w:rsidRDefault="00C061B0"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E1E09A7" wp14:editId="41653BB0">
                  <wp:extent cx="2806700" cy="1873250"/>
                  <wp:effectExtent l="0" t="0" r="0"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432748" w:rsidRPr="00432748" w:rsidRDefault="00432748">
      <w:pPr>
        <w:spacing w:line="360" w:lineRule="auto"/>
        <w:jc w:val="both"/>
        <w:rPr>
          <w:color w:val="000000"/>
          <w:sz w:val="28"/>
          <w:szCs w:val="28"/>
        </w:rPr>
      </w:pPr>
      <w:bookmarkStart w:id="0" w:name="_GoBack"/>
      <w:bookmarkEnd w:id="0"/>
    </w:p>
    <w:sectPr w:rsidR="00432748" w:rsidRPr="00432748">
      <w:headerReference w:type="even" r:id="rId90"/>
      <w:headerReference w:type="default" r:id="rId91"/>
      <w:footerReference w:type="even" r:id="rId92"/>
      <w:footerReference w:type="default" r:id="rId93"/>
      <w:headerReference w:type="first" r:id="rId94"/>
      <w:footerReference w:type="first" r:id="rId9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1B8" w:rsidRDefault="002321B8" w:rsidP="007D1B95">
      <w:r>
        <w:separator/>
      </w:r>
    </w:p>
  </w:endnote>
  <w:endnote w:type="continuationSeparator" w:id="0">
    <w:p w:rsidR="002321B8" w:rsidRDefault="002321B8" w:rsidP="007D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95" w:rsidRDefault="007D1B9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95" w:rsidRDefault="007D1B95" w:rsidP="007D1B95">
    <w:pPr>
      <w:pStyle w:val="a7"/>
    </w:pPr>
    <w:r>
      <w:t xml:space="preserve">Вернуться в каталог готовых дипломов и магистерских диссертаций </w:t>
    </w:r>
  </w:p>
  <w:p w:rsidR="007D1B95" w:rsidRDefault="007D1B95" w:rsidP="007D1B95">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95" w:rsidRDefault="007D1B9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1B8" w:rsidRDefault="002321B8" w:rsidP="007D1B95">
      <w:r>
        <w:separator/>
      </w:r>
    </w:p>
  </w:footnote>
  <w:footnote w:type="continuationSeparator" w:id="0">
    <w:p w:rsidR="002321B8" w:rsidRDefault="002321B8" w:rsidP="007D1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95" w:rsidRDefault="007D1B9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4C1" w:rsidRDefault="00F434C1" w:rsidP="00F434C1">
    <w:pPr>
      <w:pStyle w:val="a5"/>
    </w:pPr>
    <w:r>
      <w:t>Узнайте стоимость написания на заказ студенческих и аспирантских работ</w:t>
    </w:r>
  </w:p>
  <w:p w:rsidR="007D1B95" w:rsidRDefault="00F434C1" w:rsidP="00F434C1">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B95" w:rsidRDefault="007D1B9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748"/>
    <w:rsid w:val="00011209"/>
    <w:rsid w:val="002321B8"/>
    <w:rsid w:val="00432748"/>
    <w:rsid w:val="005760A9"/>
    <w:rsid w:val="007D1B95"/>
    <w:rsid w:val="00C061B0"/>
    <w:rsid w:val="00C165B9"/>
    <w:rsid w:val="00C91E70"/>
    <w:rsid w:val="00E75352"/>
    <w:rsid w:val="00EF2F73"/>
    <w:rsid w:val="00F43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432748"/>
    <w:rPr>
      <w:color w:val="0000FF"/>
      <w:u w:val="single"/>
    </w:rPr>
  </w:style>
  <w:style w:type="table" w:styleId="a4">
    <w:name w:val="Table Grid"/>
    <w:basedOn w:val="a1"/>
    <w:uiPriority w:val="59"/>
    <w:rsid w:val="0043274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D1B95"/>
    <w:pPr>
      <w:tabs>
        <w:tab w:val="center" w:pos="4677"/>
        <w:tab w:val="right" w:pos="9355"/>
      </w:tabs>
    </w:pPr>
  </w:style>
  <w:style w:type="character" w:customStyle="1" w:styleId="a6">
    <w:name w:val="Верхний колонтитул Знак"/>
    <w:basedOn w:val="a0"/>
    <w:link w:val="a5"/>
    <w:uiPriority w:val="99"/>
    <w:rsid w:val="007D1B95"/>
    <w:rPr>
      <w:rFonts w:ascii="Times New Roman CYR" w:hAnsi="Times New Roman CYR" w:cs="Times New Roman CYR"/>
      <w:sz w:val="24"/>
      <w:szCs w:val="24"/>
    </w:rPr>
  </w:style>
  <w:style w:type="paragraph" w:styleId="a7">
    <w:name w:val="footer"/>
    <w:basedOn w:val="a"/>
    <w:link w:val="a8"/>
    <w:uiPriority w:val="99"/>
    <w:unhideWhenUsed/>
    <w:rsid w:val="007D1B95"/>
    <w:pPr>
      <w:tabs>
        <w:tab w:val="center" w:pos="4677"/>
        <w:tab w:val="right" w:pos="9355"/>
      </w:tabs>
    </w:pPr>
  </w:style>
  <w:style w:type="character" w:customStyle="1" w:styleId="a8">
    <w:name w:val="Нижний колонтитул Знак"/>
    <w:basedOn w:val="a0"/>
    <w:link w:val="a7"/>
    <w:uiPriority w:val="99"/>
    <w:rsid w:val="007D1B95"/>
    <w:rPr>
      <w:rFonts w:ascii="Times New Roman CYR" w:hAnsi="Times New Roman CYR" w:cs="Times New Roman CYR"/>
      <w:sz w:val="24"/>
      <w:szCs w:val="24"/>
    </w:rPr>
  </w:style>
  <w:style w:type="paragraph" w:styleId="a9">
    <w:name w:val="Balloon Text"/>
    <w:basedOn w:val="a"/>
    <w:link w:val="aa"/>
    <w:uiPriority w:val="99"/>
    <w:semiHidden/>
    <w:unhideWhenUsed/>
    <w:rsid w:val="00C061B0"/>
    <w:rPr>
      <w:rFonts w:ascii="Tahoma" w:hAnsi="Tahoma" w:cs="Tahoma"/>
      <w:sz w:val="16"/>
      <w:szCs w:val="16"/>
    </w:rPr>
  </w:style>
  <w:style w:type="character" w:customStyle="1" w:styleId="aa">
    <w:name w:val="Текст выноски Знак"/>
    <w:basedOn w:val="a0"/>
    <w:link w:val="a9"/>
    <w:uiPriority w:val="99"/>
    <w:semiHidden/>
    <w:rsid w:val="00C061B0"/>
    <w:rPr>
      <w:rFonts w:ascii="Tahoma" w:hAnsi="Tahoma" w:cs="Tahoma"/>
      <w:sz w:val="16"/>
      <w:szCs w:val="16"/>
    </w:rPr>
  </w:style>
  <w:style w:type="table" w:customStyle="1" w:styleId="21">
    <w:name w:val="Сетка таблицы2"/>
    <w:basedOn w:val="a1"/>
    <w:uiPriority w:val="59"/>
    <w:rsid w:val="00C061B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semiHidden/>
    <w:unhideWhenUsed/>
    <w:rsid w:val="00432748"/>
    <w:rPr>
      <w:color w:val="0000FF"/>
      <w:u w:val="single"/>
    </w:rPr>
  </w:style>
  <w:style w:type="table" w:styleId="a4">
    <w:name w:val="Table Grid"/>
    <w:basedOn w:val="a1"/>
    <w:uiPriority w:val="59"/>
    <w:rsid w:val="00432748"/>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D1B95"/>
    <w:pPr>
      <w:tabs>
        <w:tab w:val="center" w:pos="4677"/>
        <w:tab w:val="right" w:pos="9355"/>
      </w:tabs>
    </w:pPr>
  </w:style>
  <w:style w:type="character" w:customStyle="1" w:styleId="a6">
    <w:name w:val="Верхний колонтитул Знак"/>
    <w:basedOn w:val="a0"/>
    <w:link w:val="a5"/>
    <w:uiPriority w:val="99"/>
    <w:rsid w:val="007D1B95"/>
    <w:rPr>
      <w:rFonts w:ascii="Times New Roman CYR" w:hAnsi="Times New Roman CYR" w:cs="Times New Roman CYR"/>
      <w:sz w:val="24"/>
      <w:szCs w:val="24"/>
    </w:rPr>
  </w:style>
  <w:style w:type="paragraph" w:styleId="a7">
    <w:name w:val="footer"/>
    <w:basedOn w:val="a"/>
    <w:link w:val="a8"/>
    <w:uiPriority w:val="99"/>
    <w:unhideWhenUsed/>
    <w:rsid w:val="007D1B95"/>
    <w:pPr>
      <w:tabs>
        <w:tab w:val="center" w:pos="4677"/>
        <w:tab w:val="right" w:pos="9355"/>
      </w:tabs>
    </w:pPr>
  </w:style>
  <w:style w:type="character" w:customStyle="1" w:styleId="a8">
    <w:name w:val="Нижний колонтитул Знак"/>
    <w:basedOn w:val="a0"/>
    <w:link w:val="a7"/>
    <w:uiPriority w:val="99"/>
    <w:rsid w:val="007D1B95"/>
    <w:rPr>
      <w:rFonts w:ascii="Times New Roman CYR" w:hAnsi="Times New Roman CYR" w:cs="Times New Roman CYR"/>
      <w:sz w:val="24"/>
      <w:szCs w:val="24"/>
    </w:rPr>
  </w:style>
  <w:style w:type="paragraph" w:styleId="a9">
    <w:name w:val="Balloon Text"/>
    <w:basedOn w:val="a"/>
    <w:link w:val="aa"/>
    <w:uiPriority w:val="99"/>
    <w:semiHidden/>
    <w:unhideWhenUsed/>
    <w:rsid w:val="00C061B0"/>
    <w:rPr>
      <w:rFonts w:ascii="Tahoma" w:hAnsi="Tahoma" w:cs="Tahoma"/>
      <w:sz w:val="16"/>
      <w:szCs w:val="16"/>
    </w:rPr>
  </w:style>
  <w:style w:type="character" w:customStyle="1" w:styleId="aa">
    <w:name w:val="Текст выноски Знак"/>
    <w:basedOn w:val="a0"/>
    <w:link w:val="a9"/>
    <w:uiPriority w:val="99"/>
    <w:semiHidden/>
    <w:rsid w:val="00C061B0"/>
    <w:rPr>
      <w:rFonts w:ascii="Tahoma" w:hAnsi="Tahoma" w:cs="Tahoma"/>
      <w:sz w:val="16"/>
      <w:szCs w:val="16"/>
    </w:rPr>
  </w:style>
  <w:style w:type="table" w:customStyle="1" w:styleId="21">
    <w:name w:val="Сетка таблицы2"/>
    <w:basedOn w:val="a1"/>
    <w:uiPriority w:val="59"/>
    <w:rsid w:val="00C061B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image" Target="media/image58.wmf"/><Relationship Id="rId76" Type="http://schemas.openxmlformats.org/officeDocument/2006/relationships/image" Target="media/image66.wmf"/><Relationship Id="rId84" Type="http://schemas.openxmlformats.org/officeDocument/2006/relationships/hyperlink" Target="http://&#1091;&#1095;&#1077;&#1073;&#1085;&#1080;&#1082;&#1080;.&#1080;&#1085;&#1092;&#1086;&#1088;&#1084;2000.&#1088;&#1092;/lectr.shtml" TargetMode="External"/><Relationship Id="rId89" Type="http://schemas.openxmlformats.org/officeDocument/2006/relationships/image" Target="media/image71.png"/><Relationship Id="rId97"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image" Target="media/image61.wmf"/><Relationship Id="rId92"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image" Target="media/image19.wmf"/><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74" Type="http://schemas.openxmlformats.org/officeDocument/2006/relationships/image" Target="media/image64.wmf"/><Relationship Id="rId79" Type="http://schemas.openxmlformats.org/officeDocument/2006/relationships/hyperlink" Target="http://&#1091;&#1095;&#1077;&#1073;&#1085;&#1080;&#1082;&#1080;.&#1080;&#1085;&#1092;&#1086;&#1088;&#1084;2000.&#1088;&#1092;/napisat-diplom.shtml" TargetMode="External"/><Relationship Id="rId87" Type="http://schemas.openxmlformats.org/officeDocument/2006/relationships/image" Target="media/image70.png"/><Relationship Id="rId5" Type="http://schemas.openxmlformats.org/officeDocument/2006/relationships/footnotes" Target="footnotes.xml"/><Relationship Id="rId61" Type="http://schemas.openxmlformats.org/officeDocument/2006/relationships/image" Target="media/image51.wmf"/><Relationship Id="rId82" Type="http://schemas.openxmlformats.org/officeDocument/2006/relationships/hyperlink" Target="http://&#1091;&#1095;&#1077;&#1073;&#1085;&#1080;&#1082;&#1080;.&#1080;&#1085;&#1092;&#1086;&#1088;&#1084;2000.&#1088;&#1092;/kar.shtml" TargetMode="External"/><Relationship Id="rId90" Type="http://schemas.openxmlformats.org/officeDocument/2006/relationships/header" Target="header1.xml"/><Relationship Id="rId95" Type="http://schemas.openxmlformats.org/officeDocument/2006/relationships/footer" Target="footer3.xml"/><Relationship Id="rId19" Type="http://schemas.openxmlformats.org/officeDocument/2006/relationships/image" Target="media/image9.wmf"/><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image" Target="media/image59.wmf"/><Relationship Id="rId77" Type="http://schemas.openxmlformats.org/officeDocument/2006/relationships/hyperlink" Target="http://&#1091;&#1095;&#1077;&#1073;&#1085;&#1080;&#1082;&#1080;.&#1080;&#1085;&#1092;&#1086;&#1088;&#1084;2000.&#1088;&#1092;/index.shtml" TargetMode="Externa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1.wmf"/><Relationship Id="rId72" Type="http://schemas.openxmlformats.org/officeDocument/2006/relationships/image" Target="media/image62.wmf"/><Relationship Id="rId80" Type="http://schemas.openxmlformats.org/officeDocument/2006/relationships/hyperlink" Target="http://&#1091;&#1095;&#1077;&#1073;&#1085;&#1080;&#1082;&#1080;.&#1080;&#1085;&#1092;&#1086;&#1088;&#1084;2000.&#1088;&#1092;/chitai.shtml" TargetMode="External"/><Relationship Id="rId85" Type="http://schemas.openxmlformats.org/officeDocument/2006/relationships/image" Target="media/image69.png"/><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image" Target="media/image57.wmf"/><Relationship Id="rId20" Type="http://schemas.openxmlformats.org/officeDocument/2006/relationships/image" Target="media/image10.wmf"/><Relationship Id="rId41" Type="http://schemas.openxmlformats.org/officeDocument/2006/relationships/image" Target="media/image31.wmf"/><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image" Target="media/image60.wmf"/><Relationship Id="rId75" Type="http://schemas.openxmlformats.org/officeDocument/2006/relationships/image" Target="media/image65.wmf"/><Relationship Id="rId83" Type="http://schemas.openxmlformats.org/officeDocument/2006/relationships/image" Target="media/image68.png"/><Relationship Id="rId88" Type="http://schemas.openxmlformats.org/officeDocument/2006/relationships/hyperlink" Target="http://&#1091;&#1095;&#1077;&#1073;&#1085;&#1080;&#1082;&#1080;.&#1080;&#1085;&#1092;&#1086;&#1088;&#1084;2000.&#1088;&#1092;/fit1.shtml"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wmf"/><Relationship Id="rId57" Type="http://schemas.openxmlformats.org/officeDocument/2006/relationships/image" Target="media/image47.wmf"/><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73" Type="http://schemas.openxmlformats.org/officeDocument/2006/relationships/image" Target="media/image63.wmf"/><Relationship Id="rId78" Type="http://schemas.openxmlformats.org/officeDocument/2006/relationships/hyperlink" Target="http://&#1091;&#1095;&#1077;&#1073;&#1085;&#1080;&#1082;&#1080;.&#1080;&#1085;&#1092;&#1086;&#1088;&#1084;2000.&#1088;&#1092;/rerait-diplom.shtml" TargetMode="External"/><Relationship Id="rId81" Type="http://schemas.openxmlformats.org/officeDocument/2006/relationships/image" Target="media/image67.png"/><Relationship Id="rId86" Type="http://schemas.openxmlformats.org/officeDocument/2006/relationships/hyperlink" Target="http://&#1091;&#1095;&#1077;&#1073;&#1085;&#1080;&#1082;&#1080;.&#1080;&#1085;&#1092;&#1086;&#1088;&#1084;2000.&#1088;&#1092;/otu.shtml" TargetMode="Externa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115</Pages>
  <Words>22795</Words>
  <Characters>129937</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2021-04-05T11:00:00Z</dcterms:created>
  <dcterms:modified xsi:type="dcterms:W3CDTF">2023-05-11T15:19:00Z</dcterms:modified>
</cp:coreProperties>
</file>